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发文机关：</w:t>
      </w:r>
      <w:r>
        <w:rPr>
          <w:rFonts w:hint="eastAsia"/>
        </w:rPr>
        <w:tab/>
      </w:r>
      <w:r>
        <w:rPr>
          <w:rFonts w:hint="eastAsia"/>
        </w:rPr>
        <w:t>国务院办公厅</w:t>
      </w:r>
      <w:r>
        <w:rPr>
          <w:rFonts w:hint="eastAsia"/>
        </w:rPr>
        <w:tab/>
      </w:r>
    </w:p>
    <w:p>
      <w:pPr>
        <w:rPr>
          <w:rFonts w:hint="eastAsia"/>
        </w:rPr>
      </w:pPr>
      <w:r>
        <w:rPr>
          <w:rFonts w:hint="eastAsia"/>
        </w:rPr>
        <w:t>成文日期：</w:t>
      </w:r>
      <w:r>
        <w:rPr>
          <w:rFonts w:hint="eastAsia"/>
        </w:rPr>
        <w:tab/>
      </w:r>
      <w:r>
        <w:rPr>
          <w:rFonts w:hint="eastAsia"/>
        </w:rPr>
        <w:t>2018年08月25日</w:t>
      </w:r>
    </w:p>
    <w:p>
      <w:pPr>
        <w:rPr>
          <w:rFonts w:hint="eastAsia"/>
        </w:rPr>
      </w:pPr>
      <w:r>
        <w:rPr>
          <w:rFonts w:hint="eastAsia"/>
        </w:rPr>
        <w:t>标　　题：</w:t>
      </w:r>
      <w:r>
        <w:rPr>
          <w:rFonts w:hint="eastAsia"/>
        </w:rPr>
        <w:tab/>
      </w:r>
      <w:r>
        <w:rPr>
          <w:rFonts w:hint="eastAsia"/>
        </w:rPr>
        <w:t>国务院办公厅关于加强政府网站域名管理的通知</w:t>
      </w:r>
    </w:p>
    <w:p>
      <w:pPr>
        <w:rPr>
          <w:rFonts w:hint="eastAsia"/>
        </w:rPr>
      </w:pPr>
      <w:r>
        <w:rPr>
          <w:rFonts w:hint="eastAsia"/>
        </w:rPr>
        <w:t>发文字号：</w:t>
      </w:r>
      <w:r>
        <w:rPr>
          <w:rFonts w:hint="eastAsia"/>
        </w:rPr>
        <w:tab/>
      </w:r>
      <w:r>
        <w:rPr>
          <w:rFonts w:hint="eastAsia"/>
        </w:rPr>
        <w:t>国办函〔2018〕55号</w:t>
      </w:r>
      <w:r>
        <w:rPr>
          <w:rFonts w:hint="eastAsia"/>
        </w:rPr>
        <w:tab/>
      </w:r>
    </w:p>
    <w:p>
      <w:pPr>
        <w:rPr>
          <w:rFonts w:hint="eastAsia"/>
        </w:rPr>
      </w:pPr>
      <w:bookmarkStart w:id="0" w:name="_GoBack"/>
      <w:bookmarkEnd w:id="0"/>
    </w:p>
    <w:p>
      <w:pPr>
        <w:rPr>
          <w:rFonts w:hint="eastAsia"/>
        </w:rPr>
      </w:pPr>
    </w:p>
    <w:p>
      <w:pPr>
        <w:jc w:val="center"/>
        <w:rPr>
          <w:rFonts w:hint="eastAsia"/>
        </w:rPr>
      </w:pPr>
      <w:r>
        <w:rPr>
          <w:rFonts w:hint="eastAsia"/>
        </w:rPr>
        <w:t>国务院办公厅关于加强政府网站</w:t>
      </w:r>
    </w:p>
    <w:p>
      <w:pPr>
        <w:jc w:val="center"/>
        <w:rPr>
          <w:rFonts w:hint="eastAsia"/>
        </w:rPr>
      </w:pPr>
    </w:p>
    <w:p>
      <w:pPr>
        <w:jc w:val="center"/>
        <w:rPr>
          <w:rFonts w:hint="eastAsia"/>
        </w:rPr>
      </w:pPr>
      <w:r>
        <w:rPr>
          <w:rFonts w:hint="eastAsia"/>
        </w:rPr>
        <w:t>域名管理的通知</w:t>
      </w:r>
    </w:p>
    <w:p>
      <w:pPr>
        <w:jc w:val="center"/>
        <w:rPr>
          <w:rFonts w:hint="eastAsia"/>
        </w:rPr>
      </w:pPr>
    </w:p>
    <w:p>
      <w:pPr>
        <w:jc w:val="center"/>
        <w:rPr>
          <w:rFonts w:hint="eastAsia"/>
        </w:rPr>
      </w:pPr>
      <w:r>
        <w:rPr>
          <w:rFonts w:hint="eastAsia"/>
        </w:rPr>
        <w:t>国办函〔2018〕55号</w:t>
      </w:r>
    </w:p>
    <w:p>
      <w:pPr>
        <w:rPr>
          <w:rFonts w:hint="eastAsia"/>
        </w:rPr>
      </w:pPr>
    </w:p>
    <w:p>
      <w:pPr>
        <w:rPr>
          <w:rFonts w:hint="eastAsia"/>
        </w:rPr>
      </w:pPr>
    </w:p>
    <w:p>
      <w:pPr>
        <w:rPr>
          <w:rFonts w:hint="eastAsia"/>
        </w:rPr>
      </w:pPr>
      <w:r>
        <w:rPr>
          <w:rFonts w:hint="eastAsia"/>
        </w:rPr>
        <w:t>各省、自治区、直辖市人民政府，国务院各部委、各直属机构：</w:t>
      </w:r>
    </w:p>
    <w:p>
      <w:pPr>
        <w:rPr>
          <w:rFonts w:hint="eastAsia"/>
        </w:rPr>
      </w:pPr>
    </w:p>
    <w:p>
      <w:pPr>
        <w:rPr>
          <w:rFonts w:hint="eastAsia"/>
        </w:rPr>
      </w:pPr>
      <w:r>
        <w:rPr>
          <w:rFonts w:hint="eastAsia"/>
        </w:rPr>
        <w:t>域名是政府网站的基本组成部分和重要身份标识。近年来，各地区、各部门高度重视政府网站工作，网站建设管理水平逐步提高。但在政府网站域名使用管理方面，仍存在责任不清、管理不严、使用无序、命名不规范、注册审批制度不完善等问题，影响了政府网站的权威性、规范性和安全性。为深入贯彻习近平新时代中国特色社会主义思想和党的十九大精神，落实党中央、国务院关于加强网络安全建设的决策部署，促进政府网站健康有序发展，现就加强政府网站域名管理工作通知如下：</w:t>
      </w:r>
    </w:p>
    <w:p>
      <w:pPr>
        <w:rPr>
          <w:rFonts w:hint="eastAsia"/>
        </w:rPr>
      </w:pPr>
    </w:p>
    <w:p>
      <w:pPr>
        <w:rPr>
          <w:rFonts w:hint="eastAsia"/>
        </w:rPr>
      </w:pPr>
      <w:r>
        <w:rPr>
          <w:rFonts w:hint="eastAsia"/>
        </w:rPr>
        <w:t>一、健全政府网站域名管理体制</w:t>
      </w:r>
    </w:p>
    <w:p>
      <w:pPr>
        <w:rPr>
          <w:rFonts w:hint="eastAsia"/>
        </w:rPr>
      </w:pPr>
    </w:p>
    <w:p>
      <w:pPr>
        <w:rPr>
          <w:rFonts w:hint="eastAsia"/>
        </w:rPr>
      </w:pPr>
      <w:r>
        <w:rPr>
          <w:rFonts w:hint="eastAsia"/>
        </w:rPr>
        <w:t>（一）落实政府网站主办单位域名管理责任。政府网站主办单位要按照“谁开设、谁申请、谁使用、谁负责”的原则管理政府网站域名。一个政府网站原则上只注册一个中文域名和一个英文域名，如已有多个符合要求的域名，应明确主域名。不得将已注册的政府网站域名擅自转给其他单位或个人使用，闲置的域名要及时注销。</w:t>
      </w:r>
    </w:p>
    <w:p>
      <w:pPr>
        <w:rPr>
          <w:rFonts w:hint="eastAsia"/>
        </w:rPr>
      </w:pPr>
    </w:p>
    <w:p>
      <w:pPr>
        <w:rPr>
          <w:rFonts w:hint="eastAsia"/>
        </w:rPr>
      </w:pPr>
      <w:r>
        <w:rPr>
          <w:rFonts w:hint="eastAsia"/>
        </w:rPr>
        <w:t>（二）强化政府网站主管单位域名监管职责。政府网站主管单位要将域名管理作为网站监管工作的重要组成部分，加强统筹协调和业务指导，统一审核把关域名的注册、变更和注销工作。把域名管理情况纳入常态化抽查范围，加大对不按流程注册、注销或擅自出租、出借、转让域名等违规情况的通报问责力度，造成严重后果的，要对分管领导和有关责任人依法依规进行严肃处理。非垂直管理的国务院部门，如要求受其业务指导的省级、地市级政府部门开设网站，并使用其分配的域名，应承担网站监管主体责任。</w:t>
      </w:r>
    </w:p>
    <w:p>
      <w:pPr>
        <w:rPr>
          <w:rFonts w:hint="eastAsia"/>
        </w:rPr>
      </w:pPr>
    </w:p>
    <w:p>
      <w:pPr>
        <w:rPr>
          <w:rFonts w:hint="eastAsia"/>
        </w:rPr>
      </w:pPr>
      <w:r>
        <w:rPr>
          <w:rFonts w:hint="eastAsia"/>
        </w:rPr>
        <w:t>（三）建立政府网站域名协同管理机制。中央网信办、中央编办按照职责分工做好政府网站域名监督和安全管理工作。工业和信息化部加强域名行业管理，做好政府网站开办主体互联网信息服务(ICP)备案工作，对域名服务进行监督。公安部做好政府网站域名日常安全监管工作。政府网站主管单位要完善与本级网信、机构编制、工信、公安部门的协同机制，加强沟通合作，做好重要信息通报共享。对于发现的违法违规行为，工信、公安部门要按职责分工依法打击查处。</w:t>
      </w:r>
    </w:p>
    <w:p>
      <w:pPr>
        <w:rPr>
          <w:rFonts w:hint="eastAsia"/>
        </w:rPr>
      </w:pPr>
    </w:p>
    <w:p>
      <w:pPr>
        <w:rPr>
          <w:rFonts w:hint="eastAsia"/>
        </w:rPr>
      </w:pPr>
      <w:r>
        <w:rPr>
          <w:rFonts w:hint="eastAsia"/>
        </w:rPr>
        <w:t>二、进一步规范政府网站域名结构</w:t>
      </w:r>
    </w:p>
    <w:p>
      <w:pPr>
        <w:rPr>
          <w:rFonts w:hint="eastAsia"/>
        </w:rPr>
      </w:pPr>
    </w:p>
    <w:p>
      <w:pPr>
        <w:rPr>
          <w:rFonts w:hint="eastAsia"/>
        </w:rPr>
      </w:pPr>
      <w:r>
        <w:rPr>
          <w:rFonts w:hint="eastAsia"/>
        </w:rPr>
        <w:t>政府网站应使用以“.gov.cn”为后缀的英文域名和“.政务”为后缀的中文域名，不得使用其他后缀的域名。不承担行政职能的事业单位原则上不得使用以“.gov.cn”为后缀的英文域名。县级以上地方各级人民政府和国务院部门开设的政府门户网站，要使用“www.□□□.gov.cn”结构的英文域名，其中□□□为本地区、本部门名称拼音或英文对应的字符串（下同）。省级、地市级政府部门开设的网站，要使用本级人民政府门户网站的下级英文域名，结构为“○○○.□□□.gov.cn”，其中○○○为本部门名称拼音或英文对应的字符串（下同）；实行垂直管理的国务院部门的基层单位网站，要使用国务院部门门户网站的下级域名，结构为“○○○.□□□.gov.cn”。政府网站的中文域名结构应为“△△△.政务”，其中△△△为网站主办单位的中文机构全称或规范化简称（下同）。</w:t>
      </w:r>
    </w:p>
    <w:p>
      <w:pPr>
        <w:rPr>
          <w:rFonts w:hint="eastAsia"/>
        </w:rPr>
      </w:pPr>
    </w:p>
    <w:p>
      <w:pPr>
        <w:rPr>
          <w:rFonts w:hint="eastAsia"/>
        </w:rPr>
      </w:pPr>
      <w:r>
        <w:rPr>
          <w:rFonts w:hint="eastAsia"/>
        </w:rPr>
        <w:t>政府网站各栏目、频道、专题、业务系统等原则上使用同一级域名，其中政府门户网站的栏目等使用“www.□□□.gov.cn/…/…”和“△△△.政务/…/…”结构的域名；部门网站（包括省级、地市级政府部门，以及实行垂直管理的国务院部门的基层单位网站）的栏目等使用“○○○.□□□.gov.cn/…/…”和“△△△.政务/…/…”结构的域名。</w:t>
      </w:r>
    </w:p>
    <w:p>
      <w:pPr>
        <w:rPr>
          <w:rFonts w:hint="eastAsia"/>
        </w:rPr>
      </w:pPr>
    </w:p>
    <w:p>
      <w:pPr>
        <w:rPr>
          <w:rFonts w:hint="eastAsia"/>
        </w:rPr>
      </w:pPr>
      <w:r>
        <w:rPr>
          <w:rFonts w:hint="eastAsia"/>
        </w:rPr>
        <w:t>三、优化政府网站域名注册注销等流程</w:t>
      </w:r>
    </w:p>
    <w:p>
      <w:pPr>
        <w:rPr>
          <w:rFonts w:hint="eastAsia"/>
        </w:rPr>
      </w:pPr>
    </w:p>
    <w:p>
      <w:pPr>
        <w:rPr>
          <w:rFonts w:hint="eastAsia"/>
        </w:rPr>
      </w:pPr>
      <w:r>
        <w:rPr>
          <w:rFonts w:hint="eastAsia"/>
        </w:rPr>
        <w:t>（一）严格政府门户网站域名注册、注销审核。省级人民政府和国务院部门注册或注销政府门户网站域名，要经本地区、本部门主要负责人同意后，报国务院办公厅备案，并向国家域名注册管理机构提交政府网站域名业务申请基本信息表，“.gov.cn”英文域名的注册管理机构为中央网信办中国互联网络信息中心，“.政务”中文域名的注册管理机构为中央编办政务和公益机构域名注册管理中心。地市级、县级人民政府注册或注销政府门户网站域名，要经本地区主要负责人同意后，向上一级人民政府办公厅（室）提交政府网站域名业务申请基本信息表，逐级审核后，由省级人民政府办公厅向国家域名注册管理机构提交政府网站域名业务审核表。国家域名注册管理机构依法依规对信息进行核验，核验通过后3个工作日内完成注册或注销工作。</w:t>
      </w:r>
    </w:p>
    <w:p>
      <w:pPr>
        <w:rPr>
          <w:rFonts w:hint="eastAsia"/>
        </w:rPr>
      </w:pPr>
    </w:p>
    <w:p>
      <w:pPr>
        <w:rPr>
          <w:rFonts w:hint="eastAsia"/>
        </w:rPr>
      </w:pPr>
      <w:r>
        <w:rPr>
          <w:rFonts w:hint="eastAsia"/>
        </w:rPr>
        <w:t>（二）严格部门网站域名分配、收回审核。省级、地市级政府部门申请或注销部门网站域名，要经本部门主要负责人同意后，向本级人民政府办公厅（室）提交政府网站域名业务申请基本信息表，逐级审核后，报省级人民政府办公厅批准，省级、地市级人民政府门户网站按照审批意见分配或收回本级政府门户网站域名的下级域名。实行垂直管理的国务院部门的基层单位网站的域名，由国务院部门门户网站进行分配或收回管理。</w:t>
      </w:r>
    </w:p>
    <w:p>
      <w:pPr>
        <w:rPr>
          <w:rFonts w:hint="eastAsia"/>
        </w:rPr>
      </w:pPr>
    </w:p>
    <w:p>
      <w:pPr>
        <w:rPr>
          <w:rFonts w:hint="eastAsia"/>
        </w:rPr>
      </w:pPr>
      <w:r>
        <w:rPr>
          <w:rFonts w:hint="eastAsia"/>
        </w:rPr>
        <w:t>（三）及时报备政府网站域名信息变更情况。政府网站域名持有者变更，需经政府网站主管单位同意；联系人等注册信息发生变更的，要在变更后的20个工作日内向政府网站主管单位报备。政府门户网站域名相关信息变更的，政府网站主管单位要通知国家域名注册管理机构更新信息。</w:t>
      </w:r>
    </w:p>
    <w:p>
      <w:pPr>
        <w:rPr>
          <w:rFonts w:hint="eastAsia"/>
        </w:rPr>
      </w:pPr>
    </w:p>
    <w:p>
      <w:pPr>
        <w:rPr>
          <w:rFonts w:hint="eastAsia"/>
        </w:rPr>
      </w:pPr>
      <w:r>
        <w:rPr>
          <w:rFonts w:hint="eastAsia"/>
        </w:rPr>
        <w:t>（四）统筹推进政府网站集约化与域名规范工作。政府网站集约化后，网站仍然保留但域名不符合要求的，应按流程重新申请域名，域名调整情况在网站首页醒目位置公告3个月后，注销原域名。业务系统、办事平台原则上不再作为独立网站运行，应尽快将相关信息和服务整合迁移，原域名按流程注销。</w:t>
      </w:r>
    </w:p>
    <w:p>
      <w:pPr>
        <w:rPr>
          <w:rFonts w:hint="eastAsia"/>
        </w:rPr>
      </w:pPr>
    </w:p>
    <w:p>
      <w:pPr>
        <w:rPr>
          <w:rFonts w:hint="eastAsia"/>
        </w:rPr>
      </w:pPr>
      <w:r>
        <w:rPr>
          <w:rFonts w:hint="eastAsia"/>
        </w:rPr>
        <w:t>四、加强域名安全防护及监测处置工作</w:t>
      </w:r>
    </w:p>
    <w:p>
      <w:pPr>
        <w:rPr>
          <w:rFonts w:hint="eastAsia"/>
        </w:rPr>
      </w:pPr>
    </w:p>
    <w:p>
      <w:pPr>
        <w:rPr>
          <w:rFonts w:hint="eastAsia"/>
        </w:rPr>
      </w:pPr>
      <w:r>
        <w:rPr>
          <w:rFonts w:hint="eastAsia"/>
        </w:rPr>
        <w:t>（一）加强域名解析安全防护。要积极采取域名系统（DNS）安全协议技术、抗攻击技术等措施，防止域名被劫持、被冒用，确保域名解析安全。应委托具有应急灾备、抗攻击等能力的域名解析服务提供商进行域名解析，鼓励对政府网站域名进行集中解析。自行建设运维的政府网站服务器不得放在境外；租用网络虚拟空间的，所租用的空间应当位于服务商的境内节点。使用内容分发网络（CDN）服务的，应当要求服务商将境内用户的域名解析地址指向其境内节点，不得指向境外节点。</w:t>
      </w:r>
    </w:p>
    <w:p>
      <w:pPr>
        <w:rPr>
          <w:rFonts w:hint="eastAsia"/>
        </w:rPr>
      </w:pPr>
    </w:p>
    <w:p>
      <w:pPr>
        <w:rPr>
          <w:rFonts w:hint="eastAsia"/>
        </w:rPr>
      </w:pPr>
      <w:r>
        <w:rPr>
          <w:rFonts w:hint="eastAsia"/>
        </w:rPr>
        <w:t>（二）加强域名监测处置。加强对政府网站域名安全的日常监测和定期检查评估，及时发现域名被劫持、被冒用等安全问题，健全完善处置机制，提高应急响应处置能力。加大对政府网站域名安全问题的统筹协调力度，发现被冒名申请注册顶级域名（如“.cn”、“.net”、“.com”）等情况，政府网站主管单位要及时协调工业和信息化部、公安部和国家域名注册管理机构进行处置。国家域名注册管理机构要健全安全管理和技术防护措施，加大对全国政府网站域名运行的日常监测力度，并将监测情况通报政府网站主管单位；加强政府网站域名解析数据备份与分析，定期开展政府网站域名服务应急演练，保障解析服务的稳定性、安全性和可靠性。</w:t>
      </w:r>
    </w:p>
    <w:p>
      <w:pPr>
        <w:rPr>
          <w:rFonts w:hint="eastAsia"/>
        </w:rPr>
      </w:pPr>
    </w:p>
    <w:p>
      <w:pPr>
        <w:rPr>
          <w:rFonts w:hint="eastAsia"/>
        </w:rPr>
      </w:pPr>
      <w:r>
        <w:rPr>
          <w:rFonts w:hint="eastAsia"/>
        </w:rPr>
        <w:t>各地区、各部门要对本地区、本部门行政机关及其内设机构、承担行政职能的事业单位持有的域名进行全面梳理，清理注销不合规的域名、网站已关停但仍未注销的域名，以及被用于非政府网站的域名。其中，域名为“.cn”、“.政务”的，集中反馈至国家域名注册管理机构进行注销，域名为其他顶级域名的，由域名持有者联系相应的注册机构进行注销。政府网站域名清理情况请于2019年4月30日前书面报送国务院办公厅。</w:t>
      </w:r>
    </w:p>
    <w:p>
      <w:pPr>
        <w:rPr>
          <w:rFonts w:hint="eastAsia"/>
        </w:rPr>
      </w:pPr>
    </w:p>
    <w:p>
      <w:pPr>
        <w:rPr>
          <w:rFonts w:hint="eastAsia"/>
        </w:rPr>
      </w:pPr>
      <w:r>
        <w:rPr>
          <w:rFonts w:hint="eastAsia"/>
        </w:rPr>
        <w:t>附件：1.政府网站域名业务申请基本信息表</w:t>
      </w:r>
    </w:p>
    <w:p>
      <w:pPr>
        <w:rPr>
          <w:rFonts w:hint="eastAsia"/>
        </w:rPr>
      </w:pPr>
    </w:p>
    <w:p>
      <w:pPr>
        <w:rPr>
          <w:rFonts w:hint="eastAsia"/>
        </w:rPr>
      </w:pPr>
      <w:r>
        <w:rPr>
          <w:rFonts w:hint="eastAsia"/>
        </w:rPr>
        <w:t xml:space="preserve">      2.政府网站域名业务审核表</w:t>
      </w:r>
    </w:p>
    <w:p>
      <w:pPr>
        <w:rPr>
          <w:rFonts w:hint="eastAsia"/>
        </w:rPr>
      </w:pPr>
    </w:p>
    <w:p>
      <w:pPr>
        <w:jc w:val="right"/>
        <w:rPr>
          <w:rFonts w:hint="eastAsia"/>
        </w:rPr>
      </w:pPr>
      <w:r>
        <w:rPr>
          <w:rFonts w:hint="eastAsia"/>
        </w:rPr>
        <w:t xml:space="preserve">国务院办公厅          </w:t>
      </w:r>
    </w:p>
    <w:p>
      <w:pPr>
        <w:jc w:val="right"/>
        <w:rPr>
          <w:rFonts w:hint="eastAsia"/>
        </w:rPr>
      </w:pPr>
    </w:p>
    <w:p>
      <w:pPr>
        <w:jc w:val="right"/>
        <w:rPr>
          <w:rFonts w:hint="eastAsia"/>
        </w:rPr>
      </w:pPr>
      <w:r>
        <w:rPr>
          <w:rFonts w:hint="eastAsia"/>
        </w:rPr>
        <w:t xml:space="preserve"> 2018年8月25日         </w:t>
      </w:r>
    </w:p>
    <w:p>
      <w:pPr>
        <w:rPr>
          <w:rFonts w:hint="eastAsia"/>
        </w:rPr>
      </w:pPr>
    </w:p>
    <w:p>
      <w:pPr>
        <w:rPr>
          <w:rFonts w:hint="eastAsia"/>
        </w:rPr>
      </w:pPr>
      <w:r>
        <w:rPr>
          <w:rFonts w:hint="eastAsia"/>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2"/>
          <w:szCs w:val="32"/>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2"/>
          <w:szCs w:val="32"/>
          <w:shd w:val="clear" w:fill="FFFFFF"/>
        </w:rPr>
        <w:t>政府网站域名业务申请基本信息表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申请单位全称：</w:t>
      </w:r>
      <w:r>
        <w:rPr>
          <w:rFonts w:hint="default" w:ascii="Calibri" w:hAnsi="Calibri" w:cs="Calibri"/>
          <w:i w:val="0"/>
          <w:caps w:val="0"/>
          <w:color w:val="333333"/>
          <w:spacing w:val="0"/>
          <w:sz w:val="21"/>
          <w:szCs w:val="21"/>
          <w:shd w:val="clear" w:fill="FFFFFF"/>
        </w:rPr>
        <w:t>__________________________（</w:t>
      </w:r>
      <w:r>
        <w:rPr>
          <w:rFonts w:hint="eastAsia" w:ascii="宋体" w:hAnsi="宋体" w:eastAsia="宋体" w:cs="宋体"/>
          <w:i w:val="0"/>
          <w:caps w:val="0"/>
          <w:color w:val="333333"/>
          <w:spacing w:val="0"/>
          <w:sz w:val="21"/>
          <w:szCs w:val="21"/>
          <w:shd w:val="clear" w:fill="FFFFFF"/>
        </w:rPr>
        <w:t>加盖公章）</w:t>
      </w:r>
      <w:r>
        <w:rPr>
          <w:rFonts w:hint="default" w:ascii="Calibri" w:hAnsi="Calibri" w:cs="Calibri"/>
          <w:i w:val="0"/>
          <w:caps w:val="0"/>
          <w:color w:val="333333"/>
          <w:spacing w:val="0"/>
          <w:sz w:val="21"/>
          <w:szCs w:val="21"/>
          <w:shd w:val="clear" w:fill="FFFFFF"/>
        </w:rPr>
        <w:t>    </w:t>
      </w:r>
      <w:r>
        <w:rPr>
          <w:rFonts w:hint="eastAsia" w:ascii="宋体" w:hAnsi="宋体" w:eastAsia="宋体" w:cs="宋体"/>
          <w:i w:val="0"/>
          <w:caps w:val="0"/>
          <w:color w:val="333333"/>
          <w:spacing w:val="0"/>
          <w:sz w:val="21"/>
          <w:szCs w:val="21"/>
          <w:shd w:val="clear" w:fill="FFFFFF"/>
        </w:rPr>
        <w:t>日期：</w:t>
      </w:r>
      <w:r>
        <w:rPr>
          <w:rFonts w:hint="default" w:ascii="Calibri" w:hAnsi="Calibri" w:cs="Calibri"/>
          <w:i w:val="0"/>
          <w:caps w:val="0"/>
          <w:color w:val="333333"/>
          <w:spacing w:val="0"/>
          <w:sz w:val="21"/>
          <w:szCs w:val="21"/>
          <w:shd w:val="clear" w:fill="FFFFFF"/>
        </w:rPr>
        <w:t>____</w:t>
      </w:r>
      <w:r>
        <w:rPr>
          <w:rFonts w:hint="eastAsia" w:ascii="宋体" w:hAnsi="宋体" w:eastAsia="宋体" w:cs="宋体"/>
          <w:i w:val="0"/>
          <w:caps w:val="0"/>
          <w:color w:val="333333"/>
          <w:spacing w:val="0"/>
          <w:sz w:val="21"/>
          <w:szCs w:val="21"/>
          <w:shd w:val="clear" w:fill="FFFFFF"/>
        </w:rPr>
        <w:t>年</w:t>
      </w:r>
      <w:r>
        <w:rPr>
          <w:rFonts w:hint="default" w:ascii="Calibri" w:hAnsi="Calibri" w:cs="Calibri"/>
          <w:i w:val="0"/>
          <w:caps w:val="0"/>
          <w:color w:val="333333"/>
          <w:spacing w:val="0"/>
          <w:sz w:val="21"/>
          <w:szCs w:val="21"/>
          <w:shd w:val="clear" w:fill="FFFFFF"/>
        </w:rPr>
        <w:t>____</w:t>
      </w:r>
      <w:r>
        <w:rPr>
          <w:rFonts w:hint="eastAsia" w:ascii="宋体" w:hAnsi="宋体" w:eastAsia="宋体" w:cs="宋体"/>
          <w:i w:val="0"/>
          <w:caps w:val="0"/>
          <w:color w:val="333333"/>
          <w:spacing w:val="0"/>
          <w:sz w:val="21"/>
          <w:szCs w:val="21"/>
          <w:shd w:val="clear" w:fill="FFFFFF"/>
        </w:rPr>
        <w:t>月</w:t>
      </w:r>
      <w:r>
        <w:rPr>
          <w:rFonts w:hint="default" w:ascii="Calibri" w:hAnsi="Calibri" w:cs="Calibri"/>
          <w:i w:val="0"/>
          <w:caps w:val="0"/>
          <w:color w:val="333333"/>
          <w:spacing w:val="0"/>
          <w:sz w:val="21"/>
          <w:szCs w:val="21"/>
          <w:shd w:val="clear" w:fill="FFFFFF"/>
        </w:rPr>
        <w:t>____</w:t>
      </w:r>
      <w:r>
        <w:rPr>
          <w:rFonts w:hint="eastAsia" w:ascii="宋体" w:hAnsi="宋体" w:eastAsia="宋体" w:cs="宋体"/>
          <w:i w:val="0"/>
          <w:caps w:val="0"/>
          <w:color w:val="333333"/>
          <w:spacing w:val="0"/>
          <w:sz w:val="21"/>
          <w:szCs w:val="21"/>
          <w:shd w:val="clear" w:fill="FFFFFF"/>
        </w:rPr>
        <w:t>日</w:t>
      </w:r>
    </w:p>
    <w:tbl>
      <w:tblPr>
        <w:tblStyle w:val="4"/>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87"/>
        <w:gridCol w:w="1527"/>
        <w:gridCol w:w="1666"/>
        <w:gridCol w:w="990"/>
        <w:gridCol w:w="650"/>
        <w:gridCol w:w="24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8" w:hRule="atLeast"/>
          <w:jc w:val="center"/>
        </w:trPr>
        <w:tc>
          <w:tcPr>
            <w:tcW w:w="1787"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网站名称</w:t>
            </w:r>
          </w:p>
        </w:tc>
        <w:tc>
          <w:tcPr>
            <w:tcW w:w="4183" w:type="dxa"/>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域　　名</w:t>
            </w:r>
          </w:p>
        </w:tc>
        <w:tc>
          <w:tcPr>
            <w:tcW w:w="3108"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业务类型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1787"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4183" w:type="dxa"/>
            <w:gridSpan w:val="3"/>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10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1787"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4183" w:type="dxa"/>
            <w:gridSpan w:val="3"/>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10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1787"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4183" w:type="dxa"/>
            <w:gridSpan w:val="3"/>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10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1787"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4183" w:type="dxa"/>
            <w:gridSpan w:val="3"/>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10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53" w:hRule="atLeast"/>
          <w:jc w:val="center"/>
        </w:trPr>
        <w:tc>
          <w:tcPr>
            <w:tcW w:w="1787"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申请单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位证件</w:t>
            </w:r>
          </w:p>
        </w:tc>
        <w:tc>
          <w:tcPr>
            <w:tcW w:w="15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类　型</w:t>
            </w:r>
          </w:p>
        </w:tc>
        <w:tc>
          <w:tcPr>
            <w:tcW w:w="5764" w:type="dxa"/>
            <w:gridSpan w:val="4"/>
            <w:tcBorders>
              <w:top w:val="nil"/>
              <w:left w:val="nil"/>
              <w:bottom w:val="single" w:color="auto"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□统一社会信用代码证书</w:t>
            </w:r>
            <w:r>
              <w:rPr>
                <w:rFonts w:hint="default" w:ascii="Calibri" w:hAnsi="Calibri" w:cs="Calibri"/>
                <w:sz w:val="20"/>
                <w:szCs w:val="20"/>
              </w:rPr>
              <w:t>  </w:t>
            </w:r>
            <w:r>
              <w:rPr>
                <w:rFonts w:hint="eastAsia" w:ascii="宋体" w:hAnsi="宋体" w:eastAsia="宋体" w:cs="宋体"/>
                <w:sz w:val="20"/>
                <w:szCs w:val="20"/>
              </w:rPr>
              <w:t>　□组织机构代码证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6" w:hRule="atLeast"/>
          <w:jc w:val="center"/>
        </w:trPr>
        <w:tc>
          <w:tcPr>
            <w:tcW w:w="1787"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527" w:type="dxa"/>
            <w:tcBorders>
              <w:top w:val="nil"/>
              <w:left w:val="nil"/>
              <w:bottom w:val="single" w:color="000000"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号　码</w:t>
            </w:r>
          </w:p>
        </w:tc>
        <w:tc>
          <w:tcPr>
            <w:tcW w:w="5764" w:type="dxa"/>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08" w:hRule="atLeast"/>
          <w:jc w:val="center"/>
        </w:trPr>
        <w:tc>
          <w:tcPr>
            <w:tcW w:w="1787"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域　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联系人</w:t>
            </w: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姓　名</w:t>
            </w:r>
          </w:p>
        </w:tc>
        <w:tc>
          <w:tcPr>
            <w:tcW w:w="1666" w:type="dxa"/>
            <w:tcBorders>
              <w:top w:val="nil"/>
              <w:left w:val="nil"/>
              <w:bottom w:val="single" w:color="000000"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1640" w:type="dxa"/>
            <w:gridSpan w:val="2"/>
            <w:tcBorders>
              <w:top w:val="nil"/>
              <w:left w:val="nil"/>
              <w:bottom w:val="single" w:color="000000"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身份证号</w:t>
            </w:r>
          </w:p>
        </w:tc>
        <w:tc>
          <w:tcPr>
            <w:tcW w:w="24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7" w:hRule="atLeast"/>
          <w:jc w:val="center"/>
        </w:trPr>
        <w:tc>
          <w:tcPr>
            <w:tcW w:w="1787"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所在部门</w:t>
            </w:r>
          </w:p>
        </w:tc>
        <w:tc>
          <w:tcPr>
            <w:tcW w:w="1666" w:type="dxa"/>
            <w:tcBorders>
              <w:top w:val="nil"/>
              <w:left w:val="nil"/>
              <w:bottom w:val="single" w:color="000000"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1640" w:type="dxa"/>
            <w:gridSpan w:val="2"/>
            <w:tcBorders>
              <w:top w:val="nil"/>
              <w:left w:val="nil"/>
              <w:bottom w:val="single" w:color="000000"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座机、手机</w:t>
            </w:r>
          </w:p>
        </w:tc>
        <w:tc>
          <w:tcPr>
            <w:tcW w:w="24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77" w:hRule="atLeast"/>
          <w:jc w:val="center"/>
        </w:trPr>
        <w:tc>
          <w:tcPr>
            <w:tcW w:w="1787"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527"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电子邮箱</w:t>
            </w:r>
          </w:p>
        </w:tc>
        <w:tc>
          <w:tcPr>
            <w:tcW w:w="1666" w:type="dxa"/>
            <w:tcBorders>
              <w:top w:val="nil"/>
              <w:left w:val="nil"/>
              <w:bottom w:val="single" w:color="000000"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1640" w:type="dxa"/>
            <w:gridSpan w:val="2"/>
            <w:tcBorders>
              <w:top w:val="nil"/>
              <w:left w:val="nil"/>
              <w:bottom w:val="single" w:color="000000"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传　真</w:t>
            </w:r>
          </w:p>
        </w:tc>
        <w:tc>
          <w:tcPr>
            <w:tcW w:w="2458"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8" w:hRule="atLeast"/>
          <w:jc w:val="center"/>
        </w:trPr>
        <w:tc>
          <w:tcPr>
            <w:tcW w:w="1787"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备　注</w:t>
            </w:r>
          </w:p>
        </w:tc>
        <w:tc>
          <w:tcPr>
            <w:tcW w:w="7291" w:type="dxa"/>
            <w:gridSpan w:val="5"/>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0" w:hRule="atLeast"/>
          <w:jc w:val="center"/>
        </w:trPr>
        <w:tc>
          <w:tcPr>
            <w:tcW w:w="1787" w:type="dxa"/>
            <w:tcBorders>
              <w:top w:val="nil"/>
              <w:left w:val="nil"/>
              <w:bottom w:val="nil"/>
              <w:right w:val="nil"/>
            </w:tcBorders>
            <w:shd w:val="clear" w:color="auto" w:fill="auto"/>
            <w:vAlign w:val="center"/>
          </w:tcPr>
          <w:p>
            <w:pPr>
              <w:rPr>
                <w:rFonts w:hint="eastAsia" w:ascii="宋体"/>
                <w:sz w:val="24"/>
                <w:szCs w:val="24"/>
              </w:rPr>
            </w:pPr>
          </w:p>
        </w:tc>
        <w:tc>
          <w:tcPr>
            <w:tcW w:w="1527" w:type="dxa"/>
            <w:tcBorders>
              <w:top w:val="nil"/>
              <w:left w:val="nil"/>
              <w:bottom w:val="nil"/>
              <w:right w:val="nil"/>
            </w:tcBorders>
            <w:shd w:val="clear" w:color="auto" w:fill="auto"/>
            <w:vAlign w:val="center"/>
          </w:tcPr>
          <w:p>
            <w:pPr>
              <w:rPr>
                <w:rFonts w:hint="eastAsia" w:ascii="宋体"/>
                <w:sz w:val="24"/>
                <w:szCs w:val="24"/>
              </w:rPr>
            </w:pPr>
          </w:p>
        </w:tc>
        <w:tc>
          <w:tcPr>
            <w:tcW w:w="1666" w:type="dxa"/>
            <w:tcBorders>
              <w:top w:val="nil"/>
              <w:left w:val="nil"/>
              <w:bottom w:val="nil"/>
              <w:right w:val="nil"/>
            </w:tcBorders>
            <w:shd w:val="clear" w:color="auto" w:fill="auto"/>
            <w:vAlign w:val="center"/>
          </w:tcPr>
          <w:p>
            <w:pPr>
              <w:rPr>
                <w:rFonts w:hint="eastAsia" w:ascii="宋体"/>
                <w:sz w:val="24"/>
                <w:szCs w:val="24"/>
              </w:rPr>
            </w:pPr>
          </w:p>
        </w:tc>
        <w:tc>
          <w:tcPr>
            <w:tcW w:w="990" w:type="dxa"/>
            <w:tcBorders>
              <w:top w:val="nil"/>
              <w:left w:val="nil"/>
              <w:bottom w:val="nil"/>
              <w:right w:val="nil"/>
            </w:tcBorders>
            <w:shd w:val="clear" w:color="auto" w:fill="auto"/>
            <w:vAlign w:val="center"/>
          </w:tcPr>
          <w:p>
            <w:pPr>
              <w:rPr>
                <w:rFonts w:hint="eastAsia" w:ascii="宋体"/>
                <w:sz w:val="24"/>
                <w:szCs w:val="24"/>
              </w:rPr>
            </w:pPr>
          </w:p>
        </w:tc>
        <w:tc>
          <w:tcPr>
            <w:tcW w:w="650" w:type="dxa"/>
            <w:tcBorders>
              <w:top w:val="nil"/>
              <w:left w:val="nil"/>
              <w:bottom w:val="nil"/>
              <w:right w:val="nil"/>
            </w:tcBorders>
            <w:shd w:val="clear" w:color="auto" w:fill="auto"/>
            <w:vAlign w:val="center"/>
          </w:tcPr>
          <w:p>
            <w:pPr>
              <w:rPr>
                <w:rFonts w:hint="eastAsia" w:ascii="宋体"/>
                <w:sz w:val="24"/>
                <w:szCs w:val="24"/>
              </w:rPr>
            </w:pPr>
          </w:p>
        </w:tc>
        <w:tc>
          <w:tcPr>
            <w:tcW w:w="2458" w:type="dxa"/>
            <w:tcBorders>
              <w:top w:val="nil"/>
              <w:left w:val="nil"/>
              <w:bottom w:val="nil"/>
              <w:right w:val="nil"/>
            </w:tcBorders>
            <w:shd w:val="clear" w:color="auto" w:fill="auto"/>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i w:val="0"/>
          <w:caps w:val="0"/>
          <w:color w:val="333333"/>
          <w:spacing w:val="0"/>
          <w:sz w:val="21"/>
          <w:szCs w:val="21"/>
          <w:shd w:val="clear" w:fill="FFFFFF"/>
        </w:rPr>
        <w:t> </w:t>
      </w:r>
      <w:r>
        <w:rPr>
          <w:rFonts w:hint="default" w:ascii="Calibri" w:hAnsi="Calibri" w:eastAsia="宋体" w:cs="Calibri"/>
          <w:i w:val="0"/>
          <w:caps w:val="0"/>
          <w:color w:val="333333"/>
          <w:spacing w:val="0"/>
          <w:sz w:val="20"/>
          <w:szCs w:val="20"/>
          <w:shd w:val="clear" w:fill="FFFFFF"/>
        </w:rPr>
        <w:t> 　　填表说明：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0"/>
          <w:szCs w:val="20"/>
          <w:shd w:val="clear" w:fill="FFFFFF"/>
        </w:rPr>
        <w:t>　　　　1.本表由申请注册或注销政府网站域名的单位填写，并加盖单位公章，单位全称须与公章保持一致。 </w:t>
      </w:r>
      <w:r>
        <w:rPr>
          <w:rFonts w:hint="default" w:ascii="Calibri" w:hAnsi="Calibri" w:cs="Calibri"/>
          <w:i w:val="0"/>
          <w:caps w:val="0"/>
          <w:color w:val="333333"/>
          <w:spacing w:val="0"/>
          <w:sz w:val="21"/>
          <w:szCs w:val="21"/>
          <w:shd w:val="clear" w:fill="FFFFFF"/>
        </w:rPr>
        <w:br w:type="textWrapping"/>
      </w:r>
      <w:r>
        <w:rPr>
          <w:rFonts w:hint="default" w:ascii="Calibri" w:hAnsi="Calibri" w:cs="Calibri"/>
          <w:i w:val="0"/>
          <w:caps w:val="0"/>
          <w:color w:val="333333"/>
          <w:spacing w:val="0"/>
          <w:sz w:val="20"/>
          <w:szCs w:val="20"/>
          <w:shd w:val="clear" w:fill="FFFFFF"/>
        </w:rPr>
        <w:t>　　　　2.同一单位持有的多个域名可一并申请注销。 </w:t>
      </w:r>
      <w:r>
        <w:rPr>
          <w:rFonts w:hint="default" w:ascii="Calibri" w:hAnsi="Calibri" w:cs="Calibri"/>
          <w:i w:val="0"/>
          <w:caps w:val="0"/>
          <w:color w:val="333333"/>
          <w:spacing w:val="0"/>
          <w:sz w:val="21"/>
          <w:szCs w:val="21"/>
          <w:shd w:val="clear" w:fill="FFFFFF"/>
        </w:rPr>
        <w:br w:type="textWrapping"/>
      </w:r>
      <w:r>
        <w:rPr>
          <w:rFonts w:hint="default" w:ascii="Calibri" w:hAnsi="Calibri" w:cs="Calibri"/>
          <w:i w:val="0"/>
          <w:caps w:val="0"/>
          <w:color w:val="333333"/>
          <w:spacing w:val="0"/>
          <w:sz w:val="20"/>
          <w:szCs w:val="20"/>
          <w:shd w:val="clear" w:fill="FFFFFF"/>
        </w:rPr>
        <w:t>　　　　3.域名最高注册年限为10年。 </w:t>
      </w:r>
      <w:r>
        <w:rPr>
          <w:rFonts w:hint="default" w:ascii="Calibri" w:hAnsi="Calibri" w:cs="Calibri"/>
          <w:i w:val="0"/>
          <w:caps w:val="0"/>
          <w:color w:val="333333"/>
          <w:spacing w:val="0"/>
          <w:sz w:val="21"/>
          <w:szCs w:val="21"/>
          <w:shd w:val="clear" w:fill="FFFFFF"/>
        </w:rPr>
        <w:br w:type="textWrapping"/>
      </w:r>
      <w:r>
        <w:rPr>
          <w:rFonts w:hint="default" w:ascii="Calibri" w:hAnsi="Calibri" w:cs="Calibri"/>
          <w:i w:val="0"/>
          <w:caps w:val="0"/>
          <w:color w:val="333333"/>
          <w:spacing w:val="0"/>
          <w:sz w:val="20"/>
          <w:szCs w:val="20"/>
          <w:shd w:val="clear" w:fill="FFFFFF"/>
        </w:rPr>
        <w:t>　　　　4.域名联系人须为申请单位在职工作人员。 </w:t>
      </w:r>
      <w:r>
        <w:rPr>
          <w:rFonts w:hint="default" w:ascii="Calibri" w:hAnsi="Calibri" w:cs="Calibri"/>
          <w:i w:val="0"/>
          <w:caps w:val="0"/>
          <w:color w:val="333333"/>
          <w:spacing w:val="0"/>
          <w:sz w:val="21"/>
          <w:szCs w:val="21"/>
          <w:shd w:val="clear" w:fill="FFFFFF"/>
        </w:rPr>
        <w:br w:type="textWrapping"/>
      </w:r>
      <w:r>
        <w:rPr>
          <w:rFonts w:hint="default" w:ascii="Calibri" w:hAnsi="Calibri" w:cs="Calibri"/>
          <w:i w:val="0"/>
          <w:caps w:val="0"/>
          <w:color w:val="333333"/>
          <w:spacing w:val="0"/>
          <w:sz w:val="20"/>
          <w:szCs w:val="20"/>
          <w:shd w:val="clear" w:fill="FFFFFF"/>
        </w:rPr>
        <w:t>　　　　5.域名、申请单位全称、注册年限信息将向社会公开。 </w:t>
      </w:r>
      <w:r>
        <w:rPr>
          <w:rFonts w:hint="default" w:ascii="Calibri" w:hAnsi="Calibri" w:cs="Calibri"/>
          <w:i w:val="0"/>
          <w:caps w:val="0"/>
          <w:color w:val="333333"/>
          <w:spacing w:val="0"/>
          <w:sz w:val="21"/>
          <w:szCs w:val="21"/>
          <w:shd w:val="clear" w:fill="FFFFFF"/>
        </w:rPr>
        <w:br w:type="textWrapping"/>
      </w:r>
      <w:r>
        <w:rPr>
          <w:rFonts w:hint="default" w:ascii="Calibri" w:hAnsi="Calibri" w:cs="Calibri"/>
          <w:i w:val="0"/>
          <w:caps w:val="0"/>
          <w:color w:val="333333"/>
          <w:spacing w:val="0"/>
          <w:sz w:val="20"/>
          <w:szCs w:val="20"/>
          <w:shd w:val="clear" w:fill="FFFFFF"/>
        </w:rPr>
        <w:t>　　　　6.申请域名注销时，如申请单位与域名持有单位不一致，需说明原因。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p>
    <w:p>
      <w:pPr>
        <w:keepNext w:val="0"/>
        <w:keepLines w:val="0"/>
        <w:widowControl/>
        <w:suppressLineNumbers w:val="0"/>
        <w:jc w:val="left"/>
      </w:pPr>
      <w:r>
        <w:rPr>
          <w:rFonts w:hint="eastAsia" w:ascii="宋体" w:hAnsi="宋体" w:eastAsia="宋体" w:cs="宋体"/>
          <w:b/>
          <w:i w:val="0"/>
          <w:caps w:val="0"/>
          <w:color w:val="333333"/>
          <w:spacing w:val="0"/>
          <w:kern w:val="0"/>
          <w:sz w:val="32"/>
          <w:szCs w:val="32"/>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32"/>
          <w:szCs w:val="32"/>
          <w:shd w:val="clear" w:fill="FFFFFF"/>
        </w:rPr>
        <w:t>政府网站域名业务审核表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19"/>
          <w:szCs w:val="19"/>
        </w:rPr>
      </w:pPr>
    </w:p>
    <w:tbl>
      <w:tblPr>
        <w:tblStyle w:val="4"/>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368"/>
        <w:gridCol w:w="3685"/>
        <w:gridCol w:w="30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8" w:hRule="atLeast"/>
          <w:jc w:val="center"/>
        </w:trPr>
        <w:tc>
          <w:tcPr>
            <w:tcW w:w="236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域名</w:t>
            </w:r>
          </w:p>
        </w:tc>
        <w:tc>
          <w:tcPr>
            <w:tcW w:w="368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申请单位全称</w:t>
            </w:r>
          </w:p>
        </w:tc>
        <w:tc>
          <w:tcPr>
            <w:tcW w:w="302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业务类型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3685"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02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3685"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02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3685"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02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53"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c>
          <w:tcPr>
            <w:tcW w:w="3685"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rPr>
              <w:t> </w:t>
            </w:r>
          </w:p>
        </w:tc>
        <w:tc>
          <w:tcPr>
            <w:tcW w:w="302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□注册申请</w:t>
            </w:r>
            <w:r>
              <w:rPr>
                <w:rFonts w:hint="default" w:ascii="Calibri" w:hAnsi="Calibri" w:cs="Calibri"/>
                <w:sz w:val="20"/>
                <w:szCs w:val="20"/>
              </w:rPr>
              <w:t>    </w:t>
            </w:r>
            <w:r>
              <w:rPr>
                <w:rFonts w:hint="eastAsia" w:ascii="宋体" w:hAnsi="宋体" w:eastAsia="宋体" w:cs="宋体"/>
                <w:sz w:val="20"/>
                <w:szCs w:val="20"/>
              </w:rPr>
              <w:t>年限：＿＿年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rPr>
              <w:t>□注销申请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8" w:hRule="atLeast"/>
          <w:jc w:val="center"/>
        </w:trPr>
        <w:tc>
          <w:tcPr>
            <w:tcW w:w="9078" w:type="dxa"/>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32"/>
                <w:szCs w:val="32"/>
              </w:rPr>
              <w:t>省级人民政府办公厅、国务院部门办公厅（室）意见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8"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审核单位全称</w:t>
            </w:r>
          </w:p>
        </w:tc>
        <w:tc>
          <w:tcPr>
            <w:tcW w:w="6710"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8"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联系人姓名</w:t>
            </w:r>
          </w:p>
        </w:tc>
        <w:tc>
          <w:tcPr>
            <w:tcW w:w="6710"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8"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联系人所在部门</w:t>
            </w:r>
          </w:p>
        </w:tc>
        <w:tc>
          <w:tcPr>
            <w:tcW w:w="6710"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8" w:hRule="atLeast"/>
          <w:jc w:val="center"/>
        </w:trPr>
        <w:tc>
          <w:tcPr>
            <w:tcW w:w="236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rPr>
              <w:t>联系人座机、手机</w:t>
            </w:r>
          </w:p>
        </w:tc>
        <w:tc>
          <w:tcPr>
            <w:tcW w:w="6710"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036" w:hRule="atLeast"/>
          <w:jc w:val="center"/>
        </w:trPr>
        <w:tc>
          <w:tcPr>
            <w:tcW w:w="9078" w:type="dxa"/>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国家域名注册管理机构：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default" w:ascii="Calibri" w:hAnsi="Calibri" w:cs="Calibri"/>
                <w:sz w:val="20"/>
                <w:szCs w:val="2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default" w:ascii="Calibri" w:hAnsi="Calibri" w:cs="Calibri"/>
                <w:sz w:val="21"/>
                <w:szCs w:val="21"/>
              </w:rPr>
            </w:pPr>
            <w:r>
              <w:rPr>
                <w:rFonts w:hint="eastAsia" w:ascii="宋体" w:hAnsi="宋体" w:eastAsia="宋体" w:cs="宋体"/>
                <w:sz w:val="20"/>
                <w:szCs w:val="20"/>
              </w:rPr>
              <w:t>上述政府网站域名业务申请情况属实，请支持办理。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default" w:ascii="Calibri" w:hAnsi="Calibri" w:cs="Calibri"/>
                <w:sz w:val="21"/>
                <w:szCs w:val="21"/>
              </w:rPr>
            </w:pPr>
            <w:r>
              <w:rPr>
                <w:rFonts w:hint="default" w:ascii="Calibri" w:hAnsi="Calibri" w:cs="Calibri"/>
                <w:sz w:val="20"/>
                <w:szCs w:val="2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90"/>
              <w:jc w:val="left"/>
              <w:rPr>
                <w:rFonts w:hint="default" w:ascii="Calibri" w:hAnsi="Calibri" w:cs="Calibri"/>
                <w:sz w:val="21"/>
                <w:szCs w:val="21"/>
              </w:rPr>
            </w:pPr>
            <w:r>
              <w:rPr>
                <w:rFonts w:hint="default" w:ascii="Calibri" w:hAnsi="Calibri" w:cs="Calibri"/>
                <w:sz w:val="20"/>
                <w:szCs w:val="2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00" w:firstLine="390"/>
              <w:jc w:val="right"/>
              <w:rPr>
                <w:rFonts w:hint="default" w:ascii="Calibri" w:hAnsi="Calibri" w:cs="Calibri"/>
                <w:sz w:val="21"/>
                <w:szCs w:val="21"/>
              </w:rPr>
            </w:pPr>
            <w:r>
              <w:rPr>
                <w:rFonts w:hint="eastAsia" w:ascii="宋体" w:hAnsi="宋体" w:eastAsia="宋体" w:cs="宋体"/>
                <w:sz w:val="20"/>
                <w:szCs w:val="20"/>
              </w:rPr>
              <w:t>（审核单位公章）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500" w:firstLine="390"/>
              <w:jc w:val="right"/>
              <w:rPr>
                <w:rFonts w:hint="default" w:ascii="Calibri" w:hAnsi="Calibri" w:cs="Calibri"/>
                <w:sz w:val="21"/>
                <w:szCs w:val="21"/>
              </w:rPr>
            </w:pPr>
            <w:r>
              <w:rPr>
                <w:rFonts w:hint="eastAsia" w:ascii="宋体" w:hAnsi="宋体" w:eastAsia="宋体" w:cs="宋体"/>
                <w:sz w:val="20"/>
                <w:szCs w:val="20"/>
              </w:rPr>
              <w:t>年</w:t>
            </w:r>
            <w:r>
              <w:rPr>
                <w:rFonts w:hint="default" w:ascii="Calibri" w:hAnsi="Calibri" w:cs="Calibri"/>
                <w:sz w:val="20"/>
                <w:szCs w:val="20"/>
              </w:rPr>
              <w:t>   </w:t>
            </w:r>
            <w:r>
              <w:rPr>
                <w:rFonts w:hint="eastAsia" w:ascii="宋体" w:hAnsi="宋体" w:eastAsia="宋体" w:cs="宋体"/>
                <w:sz w:val="20"/>
                <w:szCs w:val="20"/>
              </w:rPr>
              <w:t>月</w:t>
            </w:r>
            <w:r>
              <w:rPr>
                <w:rFonts w:hint="default" w:ascii="Calibri" w:hAnsi="Calibri" w:cs="Calibri"/>
                <w:sz w:val="20"/>
                <w:szCs w:val="20"/>
              </w:rPr>
              <w:t>   </w:t>
            </w:r>
            <w:r>
              <w:rPr>
                <w:rFonts w:hint="eastAsia" w:ascii="宋体" w:hAnsi="宋体" w:eastAsia="宋体" w:cs="宋体"/>
                <w:sz w:val="20"/>
                <w:szCs w:val="20"/>
              </w:rPr>
              <w:t>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宋体" w:cs="Calibri"/>
          <w:i w:val="0"/>
          <w:caps w:val="0"/>
          <w:color w:val="333333"/>
          <w:spacing w:val="0"/>
          <w:sz w:val="21"/>
          <w:szCs w:val="21"/>
          <w:shd w:val="clear" w:fill="FFFFFF"/>
        </w:rPr>
        <w:t>　　 </w:t>
      </w:r>
      <w:r>
        <w:rPr>
          <w:rFonts w:hint="default" w:ascii="Calibri" w:hAnsi="Calibri" w:eastAsia="宋体" w:cs="Calibri"/>
          <w:i w:val="0"/>
          <w:caps w:val="0"/>
          <w:color w:val="333333"/>
          <w:spacing w:val="0"/>
          <w:sz w:val="20"/>
          <w:szCs w:val="20"/>
          <w:shd w:val="clear" w:fill="FFFFFF"/>
        </w:rPr>
        <w:t>填表说明：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1"/>
          <w:szCs w:val="21"/>
        </w:rPr>
      </w:pPr>
      <w:r>
        <w:rPr>
          <w:rFonts w:hint="default" w:ascii="Calibri" w:hAnsi="Calibri" w:eastAsia="宋体" w:cs="Calibri"/>
          <w:i w:val="0"/>
          <w:caps w:val="0"/>
          <w:color w:val="333333"/>
          <w:spacing w:val="0"/>
          <w:sz w:val="20"/>
          <w:szCs w:val="20"/>
          <w:shd w:val="clear" w:fill="FFFFFF"/>
        </w:rPr>
        <w:t>　　　　1.本表由省（自治区、直辖市）人民政府办公厅、国务院部门办公厅（室）加盖公章，审核单位全称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1"/>
          <w:szCs w:val="21"/>
        </w:rPr>
      </w:pPr>
      <w:r>
        <w:rPr>
          <w:rFonts w:hint="default" w:ascii="Calibri" w:hAnsi="Calibri" w:eastAsia="宋体" w:cs="Calibri"/>
          <w:i w:val="0"/>
          <w:caps w:val="0"/>
          <w:color w:val="333333"/>
          <w:spacing w:val="0"/>
          <w:sz w:val="20"/>
          <w:szCs w:val="20"/>
          <w:shd w:val="clear" w:fill="FFFFFF"/>
        </w:rPr>
        <w:t>　　  　　须与公章保持一致；</w:t>
      </w:r>
      <w:r>
        <w:rPr>
          <w:rFonts w:ascii="楷体" w:hAnsi="楷体" w:eastAsia="楷体" w:cs="楷体"/>
          <w:i w:val="0"/>
          <w:caps w:val="0"/>
          <w:color w:val="333333"/>
          <w:spacing w:val="0"/>
          <w:sz w:val="20"/>
          <w:szCs w:val="20"/>
          <w:shd w:val="clear" w:fill="FFFFFF"/>
        </w:rPr>
        <w:t>提交时须附《政府网站域名业务申请基本信息表》。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0"/>
          <w:szCs w:val="20"/>
          <w:shd w:val="clear" w:fill="FFFFFF"/>
        </w:rPr>
        <w:t>　　　　2.域名最高注册年限为10年。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0"/>
          <w:szCs w:val="20"/>
          <w:shd w:val="clear" w:fill="FFFFFF"/>
        </w:rPr>
        <w:t>　　　　3.域名、申请单位全称、注册年限信息将向社会公开。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0"/>
          <w:szCs w:val="20"/>
          <w:shd w:val="clear" w:fill="FFFFFF"/>
        </w:rPr>
        <w:t>　　　　4.联系人须为审核单位在职工作人员。</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B5A8C"/>
    <w:rsid w:val="2BAC007D"/>
    <w:rsid w:val="484B5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2019-10-17T02:57:00Z</dcterms:created>
  <dc:creator>虾</dc:creator>
  <cp:lastModifiedBy>lenovo</cp:lastModifiedBy>
  <dcterms:modified xsi:type="dcterms:W3CDTF">2019-10-17T03:34:25Z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