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附件1 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财政专网客户端申请表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101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83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theme="minorBidi"/>
                <w:b/>
                <w:bCs/>
                <w:kern w:val="2"/>
                <w:sz w:val="36"/>
                <w:szCs w:val="36"/>
                <w:lang w:val="en-US" w:eastAsia="zh-CN" w:bidi="ar-SA"/>
              </w:rPr>
              <w:t>财政专网客户端申请表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90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．申请人及单位信息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0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申请人姓名</w:t>
            </w: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人员类型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□正式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□借调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4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0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身份证件号码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0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电子邮箱</w:t>
            </w:r>
          </w:p>
        </w:tc>
        <w:tc>
          <w:tcPr>
            <w:tcW w:w="8383" w:type="dxa"/>
            <w:gridSpan w:val="18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0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申请人单位全称</w:t>
            </w:r>
          </w:p>
        </w:tc>
        <w:tc>
          <w:tcPr>
            <w:tcW w:w="8383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0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机构类型</w:t>
            </w:r>
          </w:p>
        </w:tc>
        <w:tc>
          <w:tcPr>
            <w:tcW w:w="8383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□预算单位  □人民银行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□商业银行   □其他_________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0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组织机构编码</w:t>
            </w:r>
          </w:p>
        </w:tc>
        <w:tc>
          <w:tcPr>
            <w:tcW w:w="31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预算单位编码</w:t>
            </w:r>
          </w:p>
        </w:tc>
        <w:tc>
          <w:tcPr>
            <w:tcW w:w="34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190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ind w:left="6195" w:hanging="6195" w:hangingChars="2950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申请人签字：             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90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default"/>
                <w:b/>
                <w:bCs/>
                <w:kern w:val="0"/>
                <w:szCs w:val="21"/>
                <w:lang w:val="en-US"/>
              </w:rPr>
            </w:pPr>
            <w:r>
              <w:rPr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．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eastAsia="zh-CN"/>
              </w:rPr>
              <w:t>安全智能接入终端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申请类型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0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申请数量</w:t>
            </w:r>
          </w:p>
        </w:tc>
        <w:tc>
          <w:tcPr>
            <w:tcW w:w="8383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0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申请类型</w:t>
            </w:r>
          </w:p>
        </w:tc>
        <w:tc>
          <w:tcPr>
            <w:tcW w:w="8383" w:type="dxa"/>
            <w:gridSpan w:val="18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both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首次办理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丢失（损坏）停机 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丢失（损坏）补办 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0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设备编码</w:t>
            </w:r>
          </w:p>
        </w:tc>
        <w:tc>
          <w:tcPr>
            <w:tcW w:w="8383" w:type="dxa"/>
            <w:gridSpan w:val="18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90" w:type="dxa"/>
            <w:gridSpan w:val="19"/>
            <w:tcBorders>
              <w:top w:val="nil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．申请人单位审核意见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90" w:type="dxa"/>
            <w:gridSpan w:val="19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申请人单位（盖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公</w:t>
            </w:r>
            <w:r>
              <w:rPr>
                <w:rFonts w:hint="eastAsia" w:ascii="宋体" w:hAnsi="宋体" w:cs="宋体"/>
                <w:kern w:val="0"/>
                <w:szCs w:val="21"/>
              </w:rPr>
              <w:t>章）：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0190" w:type="dxa"/>
            <w:gridSpan w:val="19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90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．财政局主管科室审核意见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0190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财政局业务应用主管科室签字：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90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．财政信息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中心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90" w:type="dxa"/>
            <w:gridSpan w:val="19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ind w:left="6615" w:hanging="6615" w:hangingChars="31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信息中心（盖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公</w:t>
            </w:r>
            <w:r>
              <w:rPr>
                <w:rFonts w:hint="eastAsia" w:ascii="宋体" w:hAnsi="宋体" w:cs="宋体"/>
                <w:kern w:val="0"/>
                <w:szCs w:val="21"/>
              </w:rPr>
              <w:t>章）：                             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0190" w:type="dxa"/>
            <w:gridSpan w:val="19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190" w:type="dxa"/>
            <w:gridSpan w:val="19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bCs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．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eastAsia="zh-CN"/>
              </w:rPr>
              <w:t>备注：（停机不需要主管科室意见）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90" w:type="dxa"/>
            <w:gridSpan w:val="19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ind w:left="6720" w:hanging="6720" w:hangingChars="3200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widowControl/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仿宋_GB2312" w:eastAsia="仿宋_GB2312"/>
          <w:b w:val="0"/>
          <w:i w:val="0"/>
          <w:caps w:val="0"/>
          <w:color w:val="9933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Style w:val="9"/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</w:t>
      </w:r>
      <w:r>
        <w:rPr>
          <w:rStyle w:val="9"/>
          <w:rFonts w:asci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华文中宋" w:hAnsi="华文中宋" w:eastAsia="华文中宋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ascii="华文中宋" w:hAnsi="华文中宋" w:eastAsia="华文中宋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安全智能接入终端销售合同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华文中宋" w:hAnsi="华文中宋" w:eastAsia="华文中宋"/>
          <w:b w:val="0"/>
          <w:i w:val="0"/>
          <w:caps w:val="0"/>
          <w:color w:val="000000"/>
          <w:spacing w:val="0"/>
          <w:w w:val="100"/>
          <w:kern w:val="2"/>
          <w:sz w:val="18"/>
          <w:szCs w:val="18"/>
          <w:lang w:val="en-US" w:eastAsia="zh-CN" w:bidi="ar-SA"/>
        </w:rPr>
      </w:pPr>
    </w:p>
    <w:p>
      <w:pPr>
        <w:pStyle w:val="23"/>
        <w:widowControl/>
        <w:snapToGrid/>
        <w:spacing w:before="0" w:beforeAutospacing="0" w:after="0" w:afterAutospacing="0" w:line="240" w:lineRule="auto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甲方（买方）：</w:t>
      </w:r>
    </w:p>
    <w:p>
      <w:pPr>
        <w:pStyle w:val="23"/>
        <w:widowControl/>
        <w:snapToGrid/>
        <w:spacing w:before="0" w:beforeAutospacing="0" w:after="0" w:afterAutospacing="0" w:line="240" w:lineRule="auto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乙方（卖方）：陕西世纪华通科技有限公司</w:t>
      </w:r>
    </w:p>
    <w:p>
      <w:pPr>
        <w:pStyle w:val="23"/>
        <w:widowControl/>
        <w:snapToGrid/>
        <w:spacing w:before="0" w:beforeAutospacing="0" w:after="0" w:afterAutospacing="0" w:line="240" w:lineRule="auto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</w:p>
    <w:p>
      <w:pPr>
        <w:pStyle w:val="23"/>
        <w:widowControl/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根据《中华人民共和国</w:t>
      </w:r>
      <w:r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合同法</w:t>
      </w: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》相关规定，就甲方向乙方采购“安全智能接入终端”产品事宜经双方友好协商，现达成以下条款：</w:t>
      </w:r>
    </w:p>
    <w:p>
      <w:pPr>
        <w:pStyle w:val="23"/>
        <w:widowControl/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 xml:space="preserve">第一条  </w:t>
      </w:r>
      <w:r>
        <w:rPr>
          <w:rStyle w:val="9"/>
          <w:rFonts w:ascii="宋体" w:hAnsi="宋体" w:eastAsia="宋体"/>
          <w:b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采购内容</w:t>
      </w:r>
    </w:p>
    <w:p>
      <w:pPr>
        <w:snapToGrid w:val="0"/>
        <w:spacing w:before="0" w:beforeAutospacing="0" w:after="0" w:afterAutospacing="0" w:line="240" w:lineRule="auto"/>
        <w:ind w:firstLine="360"/>
        <w:jc w:val="both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 xml:space="preserve">甲方现向乙方订购产品，数量、金额等具体明细如下： </w:t>
      </w:r>
    </w:p>
    <w:tbl>
      <w:tblPr>
        <w:tblStyle w:val="6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8"/>
        <w:gridCol w:w="2126"/>
        <w:gridCol w:w="1417"/>
        <w:gridCol w:w="1560"/>
        <w:gridCol w:w="2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产品名称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型 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单 价（元）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数量（只）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金 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智能密码钥匙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增强型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5480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总 计</w:t>
            </w:r>
          </w:p>
        </w:tc>
        <w:tc>
          <w:tcPr>
            <w:tcW w:w="7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人民币        元整</w:t>
            </w:r>
          </w:p>
        </w:tc>
      </w:tr>
    </w:tbl>
    <w:p>
      <w:pPr>
        <w:snapToGrid w:val="0"/>
        <w:spacing w:before="0" w:beforeAutospacing="0" w:after="0" w:afterAutospacing="0" w:line="240" w:lineRule="auto"/>
        <w:ind w:left="360"/>
        <w:jc w:val="both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备注：1、财政部文件中的名称为智能接入终端USEC 1500</w:t>
      </w:r>
    </w:p>
    <w:p>
      <w:pPr>
        <w:snapToGrid w:val="0"/>
        <w:spacing w:before="0" w:beforeAutospacing="0" w:after="0" w:afterAutospacing="0" w:line="240" w:lineRule="auto"/>
        <w:ind w:left="360" w:firstLine="630" w:firstLineChars="300"/>
        <w:jc w:val="both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2、此价款含三年运维费（包括线路费）</w:t>
      </w:r>
    </w:p>
    <w:p>
      <w:pPr>
        <w:pStyle w:val="23"/>
        <w:widowControl/>
        <w:snapToGrid/>
        <w:spacing w:before="0" w:beforeAutospacing="0" w:after="0" w:afterAutospacing="0" w:line="240" w:lineRule="auto"/>
        <w:jc w:val="left"/>
        <w:textAlignment w:val="baseline"/>
        <w:rPr>
          <w:rStyle w:val="9"/>
          <w:rFonts w:ascii="宋体" w:hAnsi="宋体" w:eastAsia="宋体"/>
          <w:b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第二条  合同价款</w:t>
      </w:r>
    </w:p>
    <w:p>
      <w:pPr>
        <w:pStyle w:val="23"/>
        <w:widowControl/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合同总价款为人民币        元整，包括所有材料价格、运输及相关税费等全部费用。</w:t>
      </w:r>
    </w:p>
    <w:p>
      <w:pPr>
        <w:pStyle w:val="23"/>
        <w:widowControl/>
        <w:snapToGrid/>
        <w:spacing w:before="0" w:beforeAutospacing="0" w:after="0" w:afterAutospacing="0" w:line="240" w:lineRule="auto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</w:p>
    <w:p>
      <w:pPr>
        <w:pStyle w:val="23"/>
        <w:widowControl/>
        <w:snapToGrid/>
        <w:spacing w:before="0" w:beforeAutospacing="0" w:after="0" w:afterAutospacing="0" w:line="240" w:lineRule="auto"/>
        <w:jc w:val="left"/>
        <w:textAlignment w:val="baseline"/>
        <w:rPr>
          <w:rStyle w:val="9"/>
          <w:rFonts w:ascii="宋体" w:hAnsi="宋体" w:eastAsia="宋体"/>
          <w:b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第三条  付款方式</w:t>
      </w:r>
    </w:p>
    <w:p>
      <w:pPr>
        <w:pStyle w:val="23"/>
        <w:widowControl/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1、甲方支付全部货款后，乙方于10日内将设备货物交付甲方指定地点，并负责调通交付设备。</w:t>
      </w:r>
    </w:p>
    <w:p>
      <w:pPr>
        <w:pStyle w:val="23"/>
        <w:widowControl/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</w:p>
    <w:p>
      <w:pPr>
        <w:pStyle w:val="23"/>
        <w:widowControl/>
        <w:snapToGrid/>
        <w:spacing w:before="0" w:beforeAutospacing="0" w:after="0" w:afterAutospacing="0" w:line="240" w:lineRule="auto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甲方的开票信息：</w:t>
      </w:r>
    </w:p>
    <w:p>
      <w:pPr>
        <w:pStyle w:val="23"/>
        <w:widowControl/>
        <w:snapToGrid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单位名称：</w:t>
      </w:r>
    </w:p>
    <w:p>
      <w:pPr>
        <w:pStyle w:val="23"/>
        <w:widowControl/>
        <w:snapToGrid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Style w:val="9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纳税人识别号</w:t>
      </w: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：</w:t>
      </w:r>
    </w:p>
    <w:p>
      <w:pPr>
        <w:pStyle w:val="23"/>
        <w:widowControl/>
        <w:snapToGrid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Style w:val="9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地址、电话</w:t>
      </w: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：</w:t>
      </w:r>
    </w:p>
    <w:p>
      <w:pPr>
        <w:pStyle w:val="23"/>
        <w:widowControl/>
        <w:snapToGrid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Style w:val="9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开户行及账号</w:t>
      </w: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：</w:t>
      </w:r>
    </w:p>
    <w:p>
      <w:pPr>
        <w:pStyle w:val="23"/>
        <w:widowControl/>
        <w:snapToGrid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</w:p>
    <w:p>
      <w:pPr>
        <w:pStyle w:val="23"/>
        <w:widowControl/>
        <w:snapToGrid/>
        <w:spacing w:before="0" w:beforeAutospacing="0" w:after="0" w:afterAutospacing="0" w:line="240" w:lineRule="auto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乙方账户信息如下：</w:t>
      </w:r>
    </w:p>
    <w:p>
      <w:pPr>
        <w:pStyle w:val="23"/>
        <w:widowControl/>
        <w:snapToGrid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单位名称：陕西世纪华通科技有限公司</w:t>
      </w:r>
    </w:p>
    <w:p>
      <w:pPr>
        <w:pStyle w:val="23"/>
        <w:widowControl/>
        <w:snapToGrid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地址：西安市雁塔区雁塔路中段26号博诚大厦1115室</w:t>
      </w:r>
    </w:p>
    <w:p>
      <w:pPr>
        <w:pStyle w:val="23"/>
        <w:widowControl/>
        <w:snapToGrid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电话：029-88361027</w:t>
      </w:r>
    </w:p>
    <w:p>
      <w:pPr>
        <w:pStyle w:val="23"/>
        <w:widowControl/>
        <w:snapToGrid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税号：9161000074502738XU</w:t>
      </w:r>
    </w:p>
    <w:p>
      <w:pPr>
        <w:pStyle w:val="23"/>
        <w:widowControl/>
        <w:snapToGrid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开户行：中国工商银行西安雁塔路支行</w:t>
      </w:r>
    </w:p>
    <w:p>
      <w:pPr>
        <w:pStyle w:val="23"/>
        <w:widowControl/>
        <w:snapToGrid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账号：3700023009024506534</w:t>
      </w:r>
    </w:p>
    <w:p>
      <w:pPr>
        <w:pStyle w:val="23"/>
        <w:widowControl/>
        <w:snapToGrid/>
        <w:spacing w:before="0" w:beforeAutospacing="0" w:after="0" w:afterAutospacing="0" w:line="240" w:lineRule="auto"/>
        <w:jc w:val="left"/>
        <w:textAlignment w:val="baseline"/>
        <w:rPr>
          <w:rStyle w:val="9"/>
          <w:rFonts w:ascii="宋体" w:hAnsi="宋体" w:eastAsia="宋体"/>
          <w:b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第四条  包装标准、质量保证及售后服务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1、乙方提供甲乙双方协商后指定的包装及内容物。</w:t>
      </w:r>
    </w:p>
    <w:p>
      <w:pPr>
        <w:pStyle w:val="23"/>
        <w:widowControl/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2、乙方免费提供硬件产品质保服务，保修期为一年，质保期从到货验收之日起开始计算。保修期内出现产品质量问题，乙方负责免费维修和更换。</w:t>
      </w:r>
    </w:p>
    <w:p>
      <w:pPr>
        <w:pStyle w:val="23"/>
        <w:widowControl/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3、在质保期内，由于用户人为原因导致产品非正常的物理性损坏，需乙方更换产品时，乙方收取全额费用。</w:t>
      </w:r>
    </w:p>
    <w:p>
      <w:pPr>
        <w:pStyle w:val="23"/>
        <w:widowControl/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4、保修期满后甲方享有成本价维修服务。</w:t>
      </w:r>
    </w:p>
    <w:p>
      <w:pPr>
        <w:pStyle w:val="23"/>
        <w:widowControl/>
        <w:snapToGrid/>
        <w:spacing w:before="0" w:beforeAutospacing="0" w:after="0" w:afterAutospacing="0" w:line="240" w:lineRule="auto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第五条</w:t>
      </w: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 xml:space="preserve">  </w:t>
      </w:r>
      <w:r>
        <w:rPr>
          <w:rStyle w:val="9"/>
          <w:rFonts w:ascii="宋体" w:hAnsi="宋体" w:eastAsia="宋体"/>
          <w:b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交货方式、地点、费用负担</w:t>
      </w:r>
    </w:p>
    <w:p>
      <w:pPr>
        <w:snapToGrid w:val="0"/>
        <w:spacing w:before="120" w:beforeAutospacing="0" w:after="0" w:afterAutospacing="0" w:line="240" w:lineRule="auto"/>
        <w:ind w:firstLine="420" w:firstLineChars="200"/>
        <w:jc w:val="both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1、甲方货款到乙方公司帐户之日起10日内，乙方应全部交付完毕。</w:t>
      </w:r>
    </w:p>
    <w:p>
      <w:pPr>
        <w:snapToGrid w:val="0"/>
        <w:spacing w:before="120" w:beforeAutospacing="0" w:after="0" w:afterAutospacing="0" w:line="240" w:lineRule="auto"/>
        <w:ind w:firstLine="420" w:firstLineChars="200"/>
        <w:jc w:val="both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highlight w:val="yellow"/>
          <w:lang w:val="en-US" w:eastAsia="zh-CN" w:bidi="ar-SA"/>
        </w:rPr>
      </w:pP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2、交货地点：甲方指定。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3、乙方负责运输，并承担运费。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宋体" w:hAnsi="宋体" w:eastAsia="宋体"/>
          <w:b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第六条 培训内容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1、甲方验收合格后2个工作日内，乙方远程提供指导操作、安装调试、配置及维护等培训，并保证甲方技术人员掌握产品的安装调试、配置及维护。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2、乙方提供服务人员不符合项目服务要求，甲方可以提出更换人员。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宋体" w:hAnsi="宋体" w:eastAsia="宋体"/>
          <w:b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第七条</w:t>
      </w: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 xml:space="preserve"> </w:t>
      </w:r>
      <w:r>
        <w:rPr>
          <w:rStyle w:val="9"/>
          <w:rFonts w:ascii="宋体" w:hAnsi="宋体" w:eastAsia="宋体"/>
          <w:b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违约责任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1、乙方所交货物的数量、质量等不符合合同规定，应由乙方负责补齐、维修，并承担相关的费用。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宋体" w:hAnsi="宋体" w:eastAsia="宋体"/>
          <w:b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第八条  其它事项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1、未尽事宜或合同中条款、细节及未涉的内容和增加、删除、修改有关合同条款的，甲乙双方应当协商另行订立补充协议。补充协议为本合同的组成部分，具有同等法律效力。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2本合同经双方签字和盖章后生效。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3、本合同一式</w:t>
      </w:r>
      <w:r>
        <w:rPr>
          <w:rStyle w:val="9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贰</w:t>
      </w: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份，双方各执</w:t>
      </w:r>
      <w:r>
        <w:rPr>
          <w:rStyle w:val="9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壹</w:t>
      </w: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份。</w:t>
      </w:r>
    </w:p>
    <w:p>
      <w:pPr>
        <w:pStyle w:val="23"/>
        <w:widowControl/>
        <w:snapToGrid/>
        <w:spacing w:before="0" w:beforeAutospacing="0" w:after="0" w:afterAutospacing="0" w:line="240" w:lineRule="auto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</w:p>
    <w:p>
      <w:pPr>
        <w:pStyle w:val="23"/>
        <w:widowControl/>
        <w:snapToGrid/>
        <w:spacing w:before="0" w:beforeAutospacing="0" w:after="0" w:afterAutospacing="0" w:line="240" w:lineRule="auto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</w:p>
    <w:p>
      <w:pPr>
        <w:pStyle w:val="23"/>
        <w:widowControl/>
        <w:snapToGrid/>
        <w:spacing w:before="0" w:beforeAutospacing="0" w:after="0" w:afterAutospacing="0" w:line="240" w:lineRule="auto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</w:p>
    <w:p>
      <w:pPr>
        <w:pStyle w:val="23"/>
        <w:widowControl/>
        <w:snapToGrid/>
        <w:spacing w:before="0" w:beforeAutospacing="0" w:after="0" w:afterAutospacing="0" w:line="240" w:lineRule="auto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</w:p>
    <w:p>
      <w:pPr>
        <w:pStyle w:val="23"/>
        <w:widowControl/>
        <w:snapToGrid/>
        <w:spacing w:before="0" w:beforeAutospacing="0" w:after="0" w:afterAutospacing="0" w:line="240" w:lineRule="auto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甲方：                                           乙方：陕西世纪华通科技有限公司</w:t>
      </w:r>
    </w:p>
    <w:p>
      <w:pPr>
        <w:pStyle w:val="23"/>
        <w:widowControl/>
        <w:snapToGrid/>
        <w:spacing w:before="0" w:beforeAutospacing="0" w:after="0" w:afterAutospacing="0" w:line="240" w:lineRule="auto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</w:p>
    <w:p>
      <w:pPr>
        <w:pStyle w:val="23"/>
        <w:widowControl/>
        <w:snapToGrid/>
        <w:spacing w:before="0" w:beforeAutospacing="0" w:after="0" w:afterAutospacing="0" w:line="240" w:lineRule="auto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授权代表（签字）：                                   授权代表（签字）：</w:t>
      </w:r>
    </w:p>
    <w:p>
      <w:pPr>
        <w:pStyle w:val="23"/>
        <w:widowControl/>
        <w:snapToGrid/>
        <w:spacing w:before="0" w:beforeAutospacing="0" w:after="0" w:afterAutospacing="0" w:line="240" w:lineRule="auto"/>
        <w:jc w:val="left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</w:p>
    <w:p>
      <w:pPr>
        <w:pStyle w:val="23"/>
        <w:widowControl/>
        <w:snapToGrid/>
        <w:spacing w:before="0" w:beforeAutospacing="0" w:after="0" w:afterAutospacing="0" w:line="240" w:lineRule="auto"/>
        <w:jc w:val="left"/>
        <w:textAlignment w:val="baseline"/>
        <w:rPr>
          <w:rStyle w:val="9"/>
          <w:rFonts w:ascii="仿宋_GB2312" w:eastAsia="仿宋_GB2312"/>
          <w:b w:val="0"/>
          <w:i w:val="0"/>
          <w:caps w:val="0"/>
          <w:color w:val="9933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 xml:space="preserve">时间：    年   月   日                               时间：    年 </w:t>
      </w:r>
      <w:r>
        <w:rPr>
          <w:rStyle w:val="9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 xml:space="preserve">  月   日</w:t>
      </w:r>
    </w:p>
    <w:sectPr>
      <w:pgSz w:w="11906" w:h="16838"/>
      <w:pgMar w:top="851" w:right="1800" w:bottom="1276" w:left="1800" w:header="851" w:footer="992" w:gutter="0"/>
      <w:lnNumType w:countBy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33A14"/>
    <w:rsid w:val="00B65A2E"/>
    <w:rsid w:val="01F00548"/>
    <w:rsid w:val="0278031A"/>
    <w:rsid w:val="02830F51"/>
    <w:rsid w:val="04BF74B6"/>
    <w:rsid w:val="050870C4"/>
    <w:rsid w:val="057E7719"/>
    <w:rsid w:val="05A21DC7"/>
    <w:rsid w:val="073B5B68"/>
    <w:rsid w:val="0B6528F2"/>
    <w:rsid w:val="0D7D1139"/>
    <w:rsid w:val="0E0B6AC6"/>
    <w:rsid w:val="10541BC9"/>
    <w:rsid w:val="124C5252"/>
    <w:rsid w:val="12A07295"/>
    <w:rsid w:val="132D138F"/>
    <w:rsid w:val="13D97EDF"/>
    <w:rsid w:val="14294D1A"/>
    <w:rsid w:val="14827944"/>
    <w:rsid w:val="14D80CF1"/>
    <w:rsid w:val="1544716D"/>
    <w:rsid w:val="159C3A92"/>
    <w:rsid w:val="16C74182"/>
    <w:rsid w:val="17A14A28"/>
    <w:rsid w:val="18400F98"/>
    <w:rsid w:val="1A1D6D13"/>
    <w:rsid w:val="1B204745"/>
    <w:rsid w:val="1B2423F7"/>
    <w:rsid w:val="1BD9574B"/>
    <w:rsid w:val="1D0155A6"/>
    <w:rsid w:val="20733A41"/>
    <w:rsid w:val="22521795"/>
    <w:rsid w:val="22DB332B"/>
    <w:rsid w:val="22F307B3"/>
    <w:rsid w:val="23A9502E"/>
    <w:rsid w:val="243B6EB6"/>
    <w:rsid w:val="24ED4323"/>
    <w:rsid w:val="2539021A"/>
    <w:rsid w:val="27B77B04"/>
    <w:rsid w:val="29092363"/>
    <w:rsid w:val="291D18D0"/>
    <w:rsid w:val="29564EEC"/>
    <w:rsid w:val="297A0325"/>
    <w:rsid w:val="2B6609F2"/>
    <w:rsid w:val="2D3C7753"/>
    <w:rsid w:val="2E222769"/>
    <w:rsid w:val="2E2F5A01"/>
    <w:rsid w:val="301C10A3"/>
    <w:rsid w:val="34175322"/>
    <w:rsid w:val="35BD37D6"/>
    <w:rsid w:val="35CF630C"/>
    <w:rsid w:val="362D457C"/>
    <w:rsid w:val="37315869"/>
    <w:rsid w:val="38B64744"/>
    <w:rsid w:val="3940643F"/>
    <w:rsid w:val="39B81473"/>
    <w:rsid w:val="39BF4458"/>
    <w:rsid w:val="3A8153A8"/>
    <w:rsid w:val="3A973E21"/>
    <w:rsid w:val="3A9D3AA8"/>
    <w:rsid w:val="3C8E5AE9"/>
    <w:rsid w:val="3CAF48D0"/>
    <w:rsid w:val="3D131777"/>
    <w:rsid w:val="3ED21EB0"/>
    <w:rsid w:val="40982B96"/>
    <w:rsid w:val="41640B92"/>
    <w:rsid w:val="41F81E5B"/>
    <w:rsid w:val="4360769C"/>
    <w:rsid w:val="45412C79"/>
    <w:rsid w:val="456B3B36"/>
    <w:rsid w:val="45D44729"/>
    <w:rsid w:val="463B1AA4"/>
    <w:rsid w:val="46EF2E4A"/>
    <w:rsid w:val="46F046F9"/>
    <w:rsid w:val="47DD3122"/>
    <w:rsid w:val="47F12592"/>
    <w:rsid w:val="496A3E84"/>
    <w:rsid w:val="4A5F2DDA"/>
    <w:rsid w:val="4B063F33"/>
    <w:rsid w:val="4B1B103C"/>
    <w:rsid w:val="4B3F18D9"/>
    <w:rsid w:val="4B44426C"/>
    <w:rsid w:val="4C360F49"/>
    <w:rsid w:val="4D4C63E9"/>
    <w:rsid w:val="4EDC4A59"/>
    <w:rsid w:val="4FAA7ADC"/>
    <w:rsid w:val="5A2218BE"/>
    <w:rsid w:val="5AC43595"/>
    <w:rsid w:val="5DFD03A4"/>
    <w:rsid w:val="5EAE1503"/>
    <w:rsid w:val="5FD42A69"/>
    <w:rsid w:val="600938A9"/>
    <w:rsid w:val="61527FE4"/>
    <w:rsid w:val="62037B14"/>
    <w:rsid w:val="632864F4"/>
    <w:rsid w:val="63A93553"/>
    <w:rsid w:val="64CD68D3"/>
    <w:rsid w:val="652C32F9"/>
    <w:rsid w:val="65673890"/>
    <w:rsid w:val="688D51CD"/>
    <w:rsid w:val="69990AA8"/>
    <w:rsid w:val="6ABB21BA"/>
    <w:rsid w:val="6ABD6E48"/>
    <w:rsid w:val="6DA50ABD"/>
    <w:rsid w:val="6DF47E84"/>
    <w:rsid w:val="702106B2"/>
    <w:rsid w:val="71A01AC8"/>
    <w:rsid w:val="71C61829"/>
    <w:rsid w:val="72134E3F"/>
    <w:rsid w:val="72543B51"/>
    <w:rsid w:val="733C02AF"/>
    <w:rsid w:val="739D5B2C"/>
    <w:rsid w:val="73E85AFA"/>
    <w:rsid w:val="754C0165"/>
    <w:rsid w:val="7579000D"/>
    <w:rsid w:val="75861AF5"/>
    <w:rsid w:val="76CC328B"/>
    <w:rsid w:val="77720028"/>
    <w:rsid w:val="777E29A7"/>
    <w:rsid w:val="77AB0C2F"/>
    <w:rsid w:val="7A0A6655"/>
    <w:rsid w:val="7C251D15"/>
    <w:rsid w:val="7CC6519C"/>
    <w:rsid w:val="7D747172"/>
    <w:rsid w:val="7F1F2608"/>
    <w:rsid w:val="7F8357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1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jc w:val="both"/>
      <w:textAlignment w:val="baseline"/>
    </w:pPr>
    <w:rPr>
      <w:color w:val="993300"/>
      <w:kern w:val="2"/>
      <w:sz w:val="24"/>
      <w:szCs w:val="22"/>
      <w:lang w:val="en-US" w:eastAsia="zh-CN" w:bidi="ar-SA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  <w:jc w:val="both"/>
      <w:textAlignment w:val="baseline"/>
    </w:p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header"/>
    <w:basedOn w:val="1"/>
    <w:link w:val="1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8">
    <w:name w:val="Hyperlink"/>
    <w:basedOn w:val="9"/>
    <w:link w:val="1"/>
    <w:qFormat/>
    <w:uiPriority w:val="0"/>
    <w:rPr>
      <w:color w:val="0000FF"/>
    </w:rPr>
  </w:style>
  <w:style w:type="character" w:customStyle="1" w:styleId="9">
    <w:name w:val="NormalCharacter"/>
    <w:link w:val="1"/>
    <w:qFormat/>
    <w:uiPriority w:val="0"/>
  </w:style>
  <w:style w:type="paragraph" w:customStyle="1" w:styleId="10">
    <w:name w:val="Heading1"/>
    <w:basedOn w:val="1"/>
    <w:next w:val="1"/>
    <w:link w:val="22"/>
    <w:qFormat/>
    <w:uiPriority w:val="0"/>
    <w:pPr>
      <w:keepNext/>
      <w:keepLines/>
      <w:spacing w:before="340" w:after="330" w:line="578" w:lineRule="auto"/>
      <w:jc w:val="both"/>
      <w:textAlignment w:val="baseline"/>
    </w:pPr>
    <w:rPr>
      <w:rFonts w:cs="Times New Roman"/>
      <w:b/>
      <w:bCs/>
      <w:kern w:val="44"/>
      <w:sz w:val="44"/>
      <w:szCs w:val="44"/>
      <w:lang w:val="en-US" w:eastAsia="zh-CN" w:bidi="ar-SA"/>
    </w:rPr>
  </w:style>
  <w:style w:type="paragraph" w:customStyle="1" w:styleId="11">
    <w:name w:val="Heading2"/>
    <w:basedOn w:val="1"/>
    <w:next w:val="1"/>
    <w:link w:val="20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table" w:customStyle="1" w:styleId="12">
    <w:name w:val="TableNormal"/>
    <w:qFormat/>
    <w:uiPriority w:val="0"/>
  </w:style>
  <w:style w:type="character" w:customStyle="1" w:styleId="13">
    <w:name w:val="UserStyle_0"/>
    <w:basedOn w:val="9"/>
    <w:link w:val="3"/>
    <w:semiHidden/>
    <w:qFormat/>
    <w:uiPriority w:val="0"/>
  </w:style>
  <w:style w:type="character" w:customStyle="1" w:styleId="14">
    <w:name w:val="UserStyle_1"/>
    <w:basedOn w:val="9"/>
    <w:link w:val="15"/>
    <w:semiHidden/>
    <w:qFormat/>
    <w:uiPriority w:val="0"/>
    <w:rPr>
      <w:rFonts w:ascii="宋体"/>
      <w:kern w:val="2"/>
      <w:sz w:val="18"/>
      <w:szCs w:val="18"/>
    </w:rPr>
  </w:style>
  <w:style w:type="paragraph" w:customStyle="1" w:styleId="15">
    <w:name w:val="NavPane"/>
    <w:basedOn w:val="1"/>
    <w:link w:val="14"/>
    <w:qFormat/>
    <w:uiPriority w:val="0"/>
    <w:pPr>
      <w:jc w:val="both"/>
      <w:textAlignment w:val="baseline"/>
    </w:pPr>
    <w:rPr>
      <w:rFonts w:ascii="宋体"/>
      <w:kern w:val="2"/>
      <w:sz w:val="18"/>
      <w:szCs w:val="18"/>
      <w:lang w:val="en-US" w:eastAsia="zh-CN" w:bidi="ar-SA"/>
    </w:rPr>
  </w:style>
  <w:style w:type="character" w:customStyle="1" w:styleId="16">
    <w:name w:val="UserStyle_2"/>
    <w:basedOn w:val="9"/>
    <w:link w:val="4"/>
    <w:semiHidden/>
    <w:qFormat/>
    <w:uiPriority w:val="0"/>
    <w:rPr>
      <w:sz w:val="18"/>
      <w:szCs w:val="18"/>
    </w:rPr>
  </w:style>
  <w:style w:type="character" w:customStyle="1" w:styleId="17">
    <w:name w:val="UserStyle_3"/>
    <w:basedOn w:val="9"/>
    <w:link w:val="1"/>
    <w:qFormat/>
    <w:uiPriority w:val="0"/>
  </w:style>
  <w:style w:type="character" w:customStyle="1" w:styleId="18">
    <w:name w:val="UserStyle_4"/>
    <w:basedOn w:val="9"/>
    <w:link w:val="5"/>
    <w:semiHidden/>
    <w:qFormat/>
    <w:uiPriority w:val="0"/>
    <w:rPr>
      <w:sz w:val="18"/>
      <w:szCs w:val="18"/>
    </w:rPr>
  </w:style>
  <w:style w:type="character" w:customStyle="1" w:styleId="19">
    <w:name w:val="UserStyle_5"/>
    <w:basedOn w:val="9"/>
    <w:link w:val="1"/>
    <w:qFormat/>
    <w:uiPriority w:val="0"/>
  </w:style>
  <w:style w:type="character" w:customStyle="1" w:styleId="20">
    <w:name w:val="UserStyle_6"/>
    <w:basedOn w:val="9"/>
    <w:link w:val="1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UserStyle_7"/>
    <w:basedOn w:val="9"/>
    <w:link w:val="1"/>
    <w:qFormat/>
    <w:uiPriority w:val="0"/>
  </w:style>
  <w:style w:type="character" w:customStyle="1" w:styleId="22">
    <w:name w:val="UserStyle_8"/>
    <w:basedOn w:val="9"/>
    <w:link w:val="10"/>
    <w:qFormat/>
    <w:uiPriority w:val="0"/>
    <w:rPr>
      <w:rFonts w:cs="Times New Roman"/>
      <w:b/>
      <w:bCs/>
      <w:kern w:val="44"/>
      <w:sz w:val="44"/>
      <w:szCs w:val="44"/>
    </w:rPr>
  </w:style>
  <w:style w:type="paragraph" w:customStyle="1" w:styleId="23">
    <w:name w:val="HtmlNormal"/>
    <w:basedOn w:val="1"/>
    <w:qFormat/>
    <w:uiPriority w:val="0"/>
    <w:pPr>
      <w:jc w:val="left"/>
      <w:textAlignment w:val="baseline"/>
    </w:pPr>
    <w:rPr>
      <w:kern w:val="0"/>
      <w:sz w:val="24"/>
      <w:szCs w:val="22"/>
      <w:lang w:val="en-US" w:eastAsia="zh-CN" w:bidi="ar-SA"/>
    </w:rPr>
  </w:style>
  <w:style w:type="paragraph" w:customStyle="1" w:styleId="24">
    <w:name w:val="UserStyle_9"/>
    <w:basedOn w:val="1"/>
    <w:qFormat/>
    <w:uiPriority w:val="0"/>
    <w:pPr>
      <w:widowControl/>
      <w:spacing w:after="160" w:line="240" w:lineRule="exact"/>
      <w:jc w:val="left"/>
      <w:textAlignment w:val="baseline"/>
    </w:pPr>
    <w:rPr>
      <w:rFonts w:ascii="Verdana" w:hAnsi="Verdana" w:eastAsia="宋体"/>
      <w:kern w:val="0"/>
      <w:sz w:val="20"/>
      <w:szCs w:val="20"/>
      <w:lang w:val="en-US" w:eastAsia="en-US" w:bidi="ar-SA"/>
    </w:rPr>
  </w:style>
  <w:style w:type="paragraph" w:customStyle="1" w:styleId="25">
    <w:name w:val="179"/>
    <w:basedOn w:val="1"/>
    <w:qFormat/>
    <w:uiPriority w:val="0"/>
    <w:pPr>
      <w:ind w:firstLine="420" w:firstLineChars="200"/>
      <w:jc w:val="both"/>
      <w:textAlignment w:val="baseline"/>
    </w:pPr>
  </w:style>
  <w:style w:type="table" w:customStyle="1" w:styleId="26">
    <w:name w:val="TableGri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2021-06-26T08:53:00Z</dcterms:created>
  <dc:creator>Administrator</dc:creator>
  <cp:lastModifiedBy>游戏还是梦</cp:lastModifiedBy>
  <cp:lastPrinted>2021-11-03T01:05:09Z</cp:lastPrinted>
  <dcterms:modified xsi:type="dcterms:W3CDTF">2021-11-03T01:08:35Z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5FEE6A88D9D54890A50C99E12AB36A6A</vt:lpwstr>
  </property>
</Properties>
</file>