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beforeLines="100" w:after="156" w:afterLines="50" w:line="460" w:lineRule="exact"/>
        <w:ind w:firstLine="118" w:firstLineChars="27"/>
        <w:jc w:val="center"/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  <w:t>202</w:t>
      </w:r>
      <w:r>
        <w:rPr>
          <w:rFonts w:hint="eastAsia" w:ascii="方正小标宋简体" w:hAnsi="方正公文小标宋" w:eastAsia="方正小标宋简体" w:cs="方正公文小标宋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  <w:t>年</w:t>
      </w:r>
      <w:r>
        <w:rPr>
          <w:rFonts w:hint="eastAsia" w:ascii="方正小标宋简体" w:hAnsi="方正公文小标宋" w:eastAsia="方正小标宋简体" w:cs="方正公文小标宋"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公文小标宋" w:eastAsia="方正小标宋简体" w:cs="方正公文小标宋"/>
          <w:bCs/>
          <w:sz w:val="44"/>
          <w:szCs w:val="44"/>
        </w:rPr>
        <w:t>市级重点项目绩效评价结果</w:t>
      </w:r>
    </w:p>
    <w:p>
      <w:pPr>
        <w:pStyle w:val="4"/>
        <w:spacing w:before="312" w:beforeLines="100" w:after="156" w:afterLines="50" w:line="20" w:lineRule="exact"/>
        <w:ind w:firstLine="118" w:firstLineChars="27"/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</w:p>
    <w:tbl>
      <w:tblPr>
        <w:tblStyle w:val="5"/>
        <w:tblW w:w="9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39"/>
        <w:gridCol w:w="1748"/>
        <w:gridCol w:w="2760"/>
        <w:gridCol w:w="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8"/>
                <w:lang w:bidi="ar"/>
              </w:rPr>
              <w:t>序号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8"/>
                <w:lang w:bidi="ar"/>
              </w:rPr>
              <w:t>项目名称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8"/>
                <w:lang w:bidi="ar"/>
              </w:rPr>
              <w:t>主管部门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8"/>
                <w:lang w:eastAsia="zh-CN" w:bidi="ar"/>
              </w:rPr>
              <w:t>评价机构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8"/>
                <w:lang w:bidi="ar"/>
              </w:rPr>
              <w:t>评价等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8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旱作节水农业专项资金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市农业农村局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榆林市财政局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四好农村公路建设补助资金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市交通局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上海闻政管理咨询有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村医驻村补贴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市卫健委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榆林市财政局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脱贫攻坚与乡村振兴衔接资金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市乡村振兴局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榆林市财政局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医疗救助资金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市医保局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62"/>
              </w:tabs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陕西华睿智普联合会计师事务所（普通合伙）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政府对化肥价格补贴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市供销社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577"/>
              </w:tabs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陕西荣正衡资产评估有限公司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市级“消费券”发放专项资金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市商务局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上海闻政管理咨询有限公司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防止二次沙化与国土绿化项目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市林草局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榆林市财政局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市应急局部门整体评价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市应急局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陕西瑞琪工程咨询有限公司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地质灾害综合防治体系建设项目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市资源规划局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上海闻政管理咨询有限公司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市执法局部门整体评价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市执法局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中鹏会计师事务所有限公司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榆神榆横热电联产项目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市发改委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陕西瑞琪工程咨询有限公司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过敏性鼻炎防治项目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市卫健委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榆林市预算绩效中心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市文旅局部门整体评价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市文旅局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北京中泽融信管理咨询有限公司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养老服务体系建设补助资金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市民政局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陕西卓正会计师事务所有限公司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有机生物处理中心项目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市住建局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榆林益智企业服务有限公司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科创新城供水项目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榆林科创新城管委会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中鹏会计师事务所有限公司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创建全国文明城市街道“微民生”工程项目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市委宣传部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榆林市财政局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黄河粗泥沙集中来源区拦沙工程、新建淤地坝工程及坡耕地水土流失综合治理项目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水利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榆林市预算绩效中心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科学技术研究与发展计划项目资金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市科技局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榆林市预算绩效中心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eastAsia="zh-CN" w:bidi="ar"/>
              </w:rPr>
              <w:t>较差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MjQ5YjMxZmYxMTY5N2IxMWJkZjdlZDZjODA1OTYifQ=="/>
  </w:docVars>
  <w:rsids>
    <w:rsidRoot w:val="1B7638F9"/>
    <w:rsid w:val="113F0EDA"/>
    <w:rsid w:val="1B7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Body Text"/>
    <w:basedOn w:val="1"/>
    <w:next w:val="1"/>
    <w:qFormat/>
    <w:uiPriority w:val="99"/>
    <w:pPr>
      <w:tabs>
        <w:tab w:val="left" w:pos="0"/>
      </w:tabs>
    </w:pPr>
    <w:rPr>
      <w:rFonts w:ascii="宋体" w:hAnsi="宋体" w:eastAsia="仿宋_GB2312"/>
      <w:color w:val="000000"/>
      <w:sz w:val="24"/>
    </w:rPr>
  </w:style>
  <w:style w:type="paragraph" w:styleId="4">
    <w:name w:val="Body Text First Indent"/>
    <w:basedOn w:val="3"/>
    <w:qFormat/>
    <w:uiPriority w:val="0"/>
    <w:pPr>
      <w:widowControl w:val="0"/>
      <w:spacing w:after="0" w:line="240" w:lineRule="auto"/>
      <w:ind w:firstLine="200" w:firstLineChars="200"/>
      <w:textAlignment w:val="auto"/>
    </w:pPr>
    <w:rPr>
      <w:rFonts w:eastAsia="仿宋_GB2312"/>
      <w:color w:val="auto"/>
      <w:kern w:val="2"/>
      <w:sz w:val="32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2024-07-04T12:33:00Z</dcterms:created>
  <dc:creator>任民璟察</dc:creator>
  <cp:lastModifiedBy>任民璟察</cp:lastModifiedBy>
  <dcterms:modified xsi:type="dcterms:W3CDTF">2024-07-04T12:41:31Z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A493D83D804749548A9D00945E907FC7_11</vt:lpwstr>
  </property>
</Properties>
</file>