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附件 </w:t>
      </w:r>
    </w:p>
    <w:p>
      <w:pPr>
        <w:jc w:val="center"/>
        <w:rPr>
          <w:rFonts w:hint="eastAsia"/>
          <w:b w:val="0"/>
          <w:bCs w:val="0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  <w:t>政府采购支持中小企业政策执行情况统计表</w:t>
      </w:r>
    </w:p>
    <w:tbl>
      <w:tblPr>
        <w:tblStyle w:val="4"/>
        <w:tblpPr w:leftFromText="180" w:rightFromText="180" w:vertAnchor="text" w:horzAnchor="page" w:tblpX="1636" w:tblpY="86"/>
        <w:tblOverlap w:val="never"/>
        <w:tblW w:w="14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080"/>
        <w:gridCol w:w="930"/>
        <w:gridCol w:w="1350"/>
        <w:gridCol w:w="1425"/>
        <w:gridCol w:w="1425"/>
        <w:gridCol w:w="1185"/>
        <w:gridCol w:w="2430"/>
        <w:gridCol w:w="3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预算单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位名称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项目类别（货物、工程、服务）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中标（成交）供应商名称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供应商规模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（中型、小微企业）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中标（成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交）时间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专门面向中小企业预留项目中标（成交）金额。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单位：万元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未专门面向中小企业项目执行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价格扣除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价格加分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情况（填写价格扣除、价格加分百分比）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填报说明：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对于专门面向中小企业预留采购份额的项目，各代理机构需要填报第一至八列内容。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对于未专门面向中小企业采购项目，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各采购代理机构需要填报除第八列以外的内容。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          </w:t>
      </w:r>
    </w:p>
    <w:p>
      <w:pPr>
        <w:jc w:val="both"/>
        <w:rPr>
          <w:rFonts w:hint="default"/>
          <w:b w:val="0"/>
          <w:bCs w:val="0"/>
          <w:sz w:val="30"/>
          <w:szCs w:val="30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C2F1F"/>
    <w:rsid w:val="4660497E"/>
    <w:rsid w:val="6240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230</Characters>
  <Paragraphs>70</Paragraphs>
  <TotalTime>0</TotalTime>
  <ScaleCrop>false</ScaleCrop>
  <LinksUpToDate>false</LinksUpToDate>
  <CharactersWithSpaces>247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陶帅</cp:lastModifiedBy>
  <cp:lastPrinted>2022-06-10T00:07:00Z</cp:lastPrinted>
  <dcterms:modified xsi:type="dcterms:W3CDTF">2022-06-10T06:46:14Z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e28eacf6235b4f20b15364092d9d8140</vt:lpwstr>
  </property>
</Properties>
</file>