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DA" w:rsidRPr="00B90EDA" w:rsidRDefault="00EA4F50" w:rsidP="00B90EDA">
      <w:pPr>
        <w:pStyle w:val="a3"/>
        <w:autoSpaceDE w:val="0"/>
        <w:spacing w:line="600" w:lineRule="atLeast"/>
        <w:jc w:val="center"/>
        <w:rPr>
          <w:rFonts w:ascii="仿宋" w:eastAsia="仿宋" w:hAnsi="仿宋"/>
          <w:color w:val="333333"/>
          <w:sz w:val="32"/>
          <w:szCs w:val="32"/>
        </w:rPr>
      </w:pPr>
      <w:r>
        <w:rPr>
          <w:rStyle w:val="a4"/>
          <w:rFonts w:ascii="仿宋" w:eastAsia="仿宋" w:hAnsi="仿宋" w:hint="eastAsia"/>
          <w:color w:val="333333"/>
          <w:sz w:val="32"/>
          <w:szCs w:val="32"/>
        </w:rPr>
        <w:t>榆林市财政局</w:t>
      </w:r>
      <w:r w:rsidR="00B90EDA" w:rsidRPr="00B90EDA">
        <w:rPr>
          <w:rStyle w:val="a4"/>
          <w:rFonts w:ascii="仿宋" w:eastAsia="仿宋" w:hAnsi="仿宋" w:hint="eastAsia"/>
          <w:color w:val="333333"/>
          <w:sz w:val="32"/>
          <w:szCs w:val="32"/>
        </w:rPr>
        <w:t>全面推行行政执法公示制度</w:t>
      </w:r>
    </w:p>
    <w:p w:rsidR="00B90EDA" w:rsidRPr="00B90EDA" w:rsidRDefault="00B90EDA" w:rsidP="00B90EDA">
      <w:pPr>
        <w:pStyle w:val="a3"/>
        <w:autoSpaceDE w:val="0"/>
        <w:spacing w:line="600" w:lineRule="atLeast"/>
        <w:jc w:val="center"/>
        <w:rPr>
          <w:rFonts w:ascii="仿宋" w:eastAsia="仿宋" w:hAnsi="仿宋"/>
          <w:color w:val="333333"/>
          <w:sz w:val="32"/>
          <w:szCs w:val="32"/>
        </w:rPr>
      </w:pPr>
      <w:r w:rsidRPr="00B90EDA">
        <w:rPr>
          <w:rStyle w:val="a4"/>
          <w:rFonts w:ascii="仿宋" w:eastAsia="仿宋" w:hAnsi="仿宋" w:hint="eastAsia"/>
          <w:color w:val="333333"/>
          <w:sz w:val="32"/>
          <w:szCs w:val="32"/>
        </w:rPr>
        <w:t>执法全过程记录制度重大执法决定</w:t>
      </w:r>
    </w:p>
    <w:p w:rsidR="00B90EDA" w:rsidRPr="00B90EDA" w:rsidRDefault="00B90EDA" w:rsidP="00B90EDA">
      <w:pPr>
        <w:pStyle w:val="a3"/>
        <w:autoSpaceDE w:val="0"/>
        <w:spacing w:line="600" w:lineRule="atLeast"/>
        <w:jc w:val="center"/>
        <w:rPr>
          <w:rFonts w:ascii="仿宋" w:eastAsia="仿宋" w:hAnsi="仿宋"/>
          <w:color w:val="333333"/>
          <w:sz w:val="32"/>
          <w:szCs w:val="32"/>
        </w:rPr>
      </w:pPr>
      <w:r w:rsidRPr="00B90EDA">
        <w:rPr>
          <w:rStyle w:val="a4"/>
          <w:rFonts w:ascii="仿宋" w:eastAsia="仿宋" w:hAnsi="仿宋" w:hint="eastAsia"/>
          <w:color w:val="333333"/>
          <w:sz w:val="32"/>
          <w:szCs w:val="32"/>
        </w:rPr>
        <w:t>法制审核制度实施方案</w:t>
      </w:r>
    </w:p>
    <w:p w:rsidR="00B90EDA" w:rsidRPr="00B90EDA" w:rsidRDefault="00B90EDA" w:rsidP="00B90EDA">
      <w:pPr>
        <w:pStyle w:val="a3"/>
        <w:autoSpaceDE w:val="0"/>
        <w:spacing w:line="600" w:lineRule="atLeast"/>
        <w:rPr>
          <w:rFonts w:ascii="仿宋" w:eastAsia="仿宋" w:hAnsi="仿宋"/>
          <w:color w:val="333333"/>
          <w:sz w:val="32"/>
          <w:szCs w:val="32"/>
        </w:rPr>
      </w:pPr>
      <w:r w:rsidRPr="00B90EDA">
        <w:rPr>
          <w:rFonts w:hint="eastAsia"/>
          <w:color w:val="333333"/>
          <w:sz w:val="32"/>
          <w:szCs w:val="32"/>
        </w:rPr>
        <w:t> </w:t>
      </w:r>
    </w:p>
    <w:p w:rsidR="00B90EDA" w:rsidRPr="00B90EDA" w:rsidRDefault="00B90EDA" w:rsidP="00B90EDA">
      <w:pPr>
        <w:pStyle w:val="a3"/>
        <w:autoSpaceDE w:val="0"/>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为贯彻落实《中共中央关于全面推进依法治国若干重大问题的决定》</w:t>
      </w:r>
      <w:r w:rsidRPr="00B90EDA">
        <w:rPr>
          <w:rFonts w:hint="eastAsia"/>
          <w:color w:val="333333"/>
          <w:sz w:val="32"/>
          <w:szCs w:val="32"/>
        </w:rPr>
        <w:t> </w:t>
      </w:r>
      <w:r w:rsidRPr="00B90EDA">
        <w:rPr>
          <w:rFonts w:ascii="仿宋" w:eastAsia="仿宋" w:hAnsi="仿宋" w:hint="eastAsia"/>
          <w:color w:val="333333"/>
          <w:sz w:val="32"/>
          <w:szCs w:val="32"/>
        </w:rPr>
        <w:t>《法治政府建设实施纲要（2015-2020年）》和国务院办公厅关于全面推行行政执法公示制度执法全过程记录制度重大执法决定法制审核制度的指导意见</w:t>
      </w:r>
      <w:proofErr w:type="gramStart"/>
      <w:r w:rsidRPr="00B90EDA">
        <w:rPr>
          <w:rFonts w:ascii="仿宋" w:eastAsia="仿宋" w:hAnsi="仿宋" w:hint="eastAsia"/>
          <w:color w:val="333333"/>
          <w:sz w:val="32"/>
          <w:szCs w:val="32"/>
        </w:rPr>
        <w:t>》</w:t>
      </w:r>
      <w:proofErr w:type="gramEnd"/>
      <w:r w:rsidRPr="00B90EDA">
        <w:rPr>
          <w:rFonts w:ascii="仿宋" w:eastAsia="仿宋" w:hAnsi="仿宋" w:hint="eastAsia"/>
          <w:color w:val="333333"/>
          <w:sz w:val="32"/>
          <w:szCs w:val="32"/>
        </w:rPr>
        <w:t>，按照财政</w:t>
      </w:r>
      <w:r w:rsidR="00FF0DF6">
        <w:rPr>
          <w:rFonts w:ascii="仿宋" w:eastAsia="仿宋" w:hAnsi="仿宋" w:hint="eastAsia"/>
          <w:color w:val="333333"/>
          <w:sz w:val="32"/>
          <w:szCs w:val="32"/>
        </w:rPr>
        <w:t>厅、市</w:t>
      </w:r>
      <w:r w:rsidRPr="00B90EDA">
        <w:rPr>
          <w:rFonts w:ascii="仿宋" w:eastAsia="仿宋" w:hAnsi="仿宋" w:hint="eastAsia"/>
          <w:color w:val="333333"/>
          <w:sz w:val="32"/>
          <w:szCs w:val="32"/>
        </w:rPr>
        <w:t>政府关于全面推行行政执法公示制度、执法全过程记录制度、重大执法</w:t>
      </w:r>
      <w:r w:rsidR="00FF0DF6">
        <w:rPr>
          <w:rFonts w:ascii="仿宋" w:eastAsia="仿宋" w:hAnsi="仿宋" w:hint="eastAsia"/>
          <w:color w:val="333333"/>
          <w:sz w:val="32"/>
          <w:szCs w:val="32"/>
        </w:rPr>
        <w:t>决定法制审核制度（以下统称“三项制度”）的相关部署要求，结合我局</w:t>
      </w:r>
      <w:r w:rsidRPr="00B90EDA">
        <w:rPr>
          <w:rFonts w:ascii="仿宋" w:eastAsia="仿宋" w:hAnsi="仿宋" w:hint="eastAsia"/>
          <w:color w:val="333333"/>
          <w:sz w:val="32"/>
          <w:szCs w:val="32"/>
        </w:rPr>
        <w:t>工作实际，制定本实施方案。</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一、总体要求</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以习近平新时代中国特色社会主义思想为指导，全面贯彻党的十九大和十九届二中、三中全会精神，坚</w:t>
      </w:r>
      <w:r w:rsidR="00FF0DF6">
        <w:rPr>
          <w:rFonts w:ascii="仿宋" w:eastAsia="仿宋" w:hAnsi="仿宋" w:hint="eastAsia"/>
          <w:color w:val="333333"/>
          <w:sz w:val="32"/>
          <w:szCs w:val="32"/>
        </w:rPr>
        <w:t>持依法规范、执法为民、务实高效、改革创新、统筹协调的原则，在我局具有行政处罚、行政许可、行政检查等执法职能的科</w:t>
      </w:r>
      <w:r w:rsidRPr="00B90EDA">
        <w:rPr>
          <w:rFonts w:ascii="仿宋" w:eastAsia="仿宋" w:hAnsi="仿宋" w:hint="eastAsia"/>
          <w:color w:val="333333"/>
          <w:sz w:val="32"/>
          <w:szCs w:val="32"/>
        </w:rPr>
        <w:t>室中全面推行“三项制度”，实现执法信息公开透明，执法全过程留痕，执法决定合法有效，财政执法人员的执法能力和水平大幅提升，财政执法的社会满意</w:t>
      </w:r>
      <w:proofErr w:type="gramStart"/>
      <w:r w:rsidRPr="00B90EDA">
        <w:rPr>
          <w:rFonts w:ascii="仿宋" w:eastAsia="仿宋" w:hAnsi="仿宋" w:hint="eastAsia"/>
          <w:color w:val="333333"/>
          <w:sz w:val="32"/>
          <w:szCs w:val="32"/>
        </w:rPr>
        <w:t>度显著</w:t>
      </w:r>
      <w:proofErr w:type="gramEnd"/>
      <w:r w:rsidRPr="00B90EDA">
        <w:rPr>
          <w:rFonts w:ascii="仿宋" w:eastAsia="仿宋" w:hAnsi="仿宋" w:hint="eastAsia"/>
          <w:color w:val="333333"/>
          <w:sz w:val="32"/>
          <w:szCs w:val="32"/>
        </w:rPr>
        <w:t>提高。</w:t>
      </w:r>
    </w:p>
    <w:p w:rsidR="00B90EDA" w:rsidRPr="00B90EDA" w:rsidRDefault="00B90EDA" w:rsidP="00B90EDA">
      <w:pPr>
        <w:pStyle w:val="a3"/>
        <w:autoSpaceDE w:val="0"/>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二、全面推行行政执法公示制度</w:t>
      </w:r>
    </w:p>
    <w:p w:rsidR="00B90EDA" w:rsidRPr="00B90EDA" w:rsidRDefault="00B90EDA" w:rsidP="00B90EDA">
      <w:pPr>
        <w:pStyle w:val="a3"/>
        <w:spacing w:line="600" w:lineRule="atLeast"/>
        <w:ind w:firstLine="630"/>
        <w:rPr>
          <w:rFonts w:ascii="仿宋" w:eastAsia="仿宋" w:hAnsi="仿宋"/>
          <w:color w:val="333333"/>
          <w:sz w:val="32"/>
          <w:szCs w:val="32"/>
        </w:rPr>
      </w:pPr>
      <w:r w:rsidRPr="00B90EDA">
        <w:rPr>
          <w:rFonts w:ascii="仿宋" w:eastAsia="仿宋" w:hAnsi="仿宋" w:hint="eastAsia"/>
          <w:color w:val="333333"/>
          <w:sz w:val="32"/>
          <w:szCs w:val="32"/>
        </w:rPr>
        <w:lastRenderedPageBreak/>
        <w:t>（一）强化事前公开。统筹推进财政行政执法事前公开与政府信息公开，做好财政权责清单、财政行政许可事项清单、财政随机抽查事项清单、财政</w:t>
      </w:r>
      <w:r w:rsidR="00CF1C96">
        <w:rPr>
          <w:rFonts w:ascii="仿宋" w:eastAsia="仿宋" w:hAnsi="仿宋" w:hint="eastAsia"/>
          <w:color w:val="333333"/>
          <w:sz w:val="32"/>
          <w:szCs w:val="32"/>
        </w:rPr>
        <w:t>政务服务事项基本目录</w:t>
      </w:r>
      <w:r w:rsidRPr="00B90EDA">
        <w:rPr>
          <w:rFonts w:ascii="仿宋" w:eastAsia="仿宋" w:hAnsi="仿宋" w:hint="eastAsia"/>
          <w:color w:val="333333"/>
          <w:sz w:val="32"/>
          <w:szCs w:val="32"/>
        </w:rPr>
        <w:t>、完善与公开工作。按照有关规定全面准确及时主动公开行政执法主体、人员、职责、权限、依据、程序、救济渠道和随机抽查事项清单等信息，编制并公开服务指南、执法流程图，明确执法事项名称、受理机构、审批机构、受理条件、办理时限等内容。公开的信息要简明扼要，通俗易懂，并</w:t>
      </w:r>
      <w:r w:rsidR="002D65DF">
        <w:rPr>
          <w:rFonts w:ascii="仿宋" w:eastAsia="仿宋" w:hAnsi="仿宋" w:hint="eastAsia"/>
          <w:color w:val="333333"/>
          <w:sz w:val="32"/>
          <w:szCs w:val="32"/>
        </w:rPr>
        <w:t>及时根据法律法规及机构职能变化进行动态调整。（责任单位：相关科室单位</w:t>
      </w:r>
      <w:r w:rsidRPr="00B90EDA">
        <w:rPr>
          <w:rFonts w:ascii="仿宋" w:eastAsia="仿宋" w:hAnsi="仿宋" w:hint="eastAsia"/>
          <w:color w:val="333333"/>
          <w:sz w:val="32"/>
          <w:szCs w:val="32"/>
        </w:rPr>
        <w:t>）</w:t>
      </w:r>
    </w:p>
    <w:p w:rsidR="002D65DF" w:rsidRDefault="00B90EDA" w:rsidP="00B90EDA">
      <w:pPr>
        <w:pStyle w:val="a3"/>
        <w:spacing w:line="600" w:lineRule="atLeast"/>
        <w:ind w:firstLine="645"/>
        <w:rPr>
          <w:rFonts w:ascii="仿宋" w:eastAsia="仿宋" w:hAnsi="仿宋" w:hint="eastAsia"/>
          <w:color w:val="333333"/>
          <w:sz w:val="32"/>
          <w:szCs w:val="32"/>
        </w:rPr>
      </w:pPr>
      <w:r w:rsidRPr="00B90EDA">
        <w:rPr>
          <w:rFonts w:ascii="仿宋" w:eastAsia="仿宋" w:hAnsi="仿宋" w:hint="eastAsia"/>
          <w:color w:val="333333"/>
          <w:sz w:val="32"/>
          <w:szCs w:val="32"/>
        </w:rPr>
        <w:t>（二）规范事中公示。财政行政执法人员在监督检查、调查取证、送达执法文书等执法活动中，必须主动出示工作证件，向当事人和相关人员表明身份；要出具行政执法文书，主动告</w:t>
      </w:r>
      <w:r w:rsidR="002D65DF">
        <w:rPr>
          <w:rFonts w:ascii="仿宋" w:eastAsia="仿宋" w:hAnsi="仿宋" w:hint="eastAsia"/>
          <w:color w:val="333333"/>
          <w:sz w:val="32"/>
          <w:szCs w:val="32"/>
        </w:rPr>
        <w:t>知当事人执法事由、执法依据、权利义务等内容。（责任单位：相关科室单位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（三）加强事后公开。执法机构要在执法决定</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之日起20个工作日内，向社会公布执法机关、执法对象、执法类别、执法结论等信息，接受社会监督。行政许可与行政处罚决定机构应当在决定</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之日起7个工作日内向社会公开，但法律、行政法规另有规定的除外。建立健全执法决定信息公开发布、撤销和更新机制。已公开的行政执法决定被依法</w:t>
      </w:r>
      <w:r w:rsidRPr="00B90EDA">
        <w:rPr>
          <w:rFonts w:ascii="仿宋" w:eastAsia="仿宋" w:hAnsi="仿宋" w:hint="eastAsia"/>
          <w:color w:val="333333"/>
          <w:sz w:val="32"/>
          <w:szCs w:val="32"/>
        </w:rPr>
        <w:lastRenderedPageBreak/>
        <w:t>撤销、确认违法或者要求重新</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的，应</w:t>
      </w:r>
      <w:r w:rsidR="002D65DF">
        <w:rPr>
          <w:rFonts w:ascii="仿宋" w:eastAsia="仿宋" w:hAnsi="仿宋" w:hint="eastAsia"/>
          <w:color w:val="333333"/>
          <w:sz w:val="32"/>
          <w:szCs w:val="32"/>
        </w:rPr>
        <w:t>当及时从信息公示平台撤下原行政执法决定信息。（责任单位：相关科室单位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三、全面推行执法全过程记录制度</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（一）完善文字记录。参照财政部制定的统一行政执法文书基本格式标准，</w:t>
      </w:r>
      <w:r w:rsidR="002D65DF">
        <w:rPr>
          <w:rFonts w:ascii="仿宋" w:eastAsia="仿宋" w:hAnsi="仿宋" w:hint="eastAsia"/>
          <w:color w:val="333333"/>
          <w:sz w:val="32"/>
          <w:szCs w:val="32"/>
        </w:rPr>
        <w:t>执法文字记录应当合法规范、客观全面、及时准确。（责任单位：相关科</w:t>
      </w:r>
      <w:r w:rsidRPr="00B90EDA">
        <w:rPr>
          <w:rFonts w:ascii="仿宋" w:eastAsia="仿宋" w:hAnsi="仿宋" w:hint="eastAsia"/>
          <w:color w:val="333333"/>
          <w:sz w:val="32"/>
          <w:szCs w:val="32"/>
        </w:rPr>
        <w:t>室</w:t>
      </w:r>
      <w:r w:rsidR="002D65DF">
        <w:rPr>
          <w:rFonts w:ascii="仿宋" w:eastAsia="仿宋" w:hAnsi="仿宋" w:hint="eastAsia"/>
          <w:color w:val="333333"/>
          <w:sz w:val="32"/>
          <w:szCs w:val="32"/>
        </w:rPr>
        <w:t>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二）规范音像记录。根据行政执法行为的不同类别、阶段、环节，采用相应音像记录形式。做好音像记录与文字记录的衔接，对文字记录能够全面有效记录执法行为的，可以不进行音像记录。对现场执法、调查取证、举行听证、留置送达、公告送达等容易引发争议的行政执法过程，根据实际情况进行音像记录。应当将使用音像记录情况提前告知当事人，建立健全执法音像记录管理制度，音像记录数据应当及时依规储存；明确执法音</w:t>
      </w:r>
      <w:r w:rsidR="006C6F7A">
        <w:rPr>
          <w:rFonts w:ascii="仿宋" w:eastAsia="仿宋" w:hAnsi="仿宋" w:hint="eastAsia"/>
          <w:color w:val="333333"/>
          <w:sz w:val="32"/>
          <w:szCs w:val="32"/>
        </w:rPr>
        <w:t>像记录的设备配备、使用规范、监督管理等要求。（责任单位：相关科室单位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三）严格记录归档。执法全过程记录资料应当按照有关法律法规和档案管理规定归档保存，以确保所有行政执法行为和执法过程有据可查。记录信息应做到可实时调阅，调阅人、调阅时间、归还情况应及时记录。对涉及国家秘密、商业秘密和行政相对人</w:t>
      </w:r>
      <w:r w:rsidR="006C6F7A">
        <w:rPr>
          <w:rFonts w:ascii="仿宋" w:eastAsia="仿宋" w:hAnsi="仿宋" w:hint="eastAsia"/>
          <w:color w:val="333333"/>
          <w:sz w:val="32"/>
          <w:szCs w:val="32"/>
        </w:rPr>
        <w:t>隐私的记录资料，归档时严格执行国家有关规定。（责任单位：相关科室单位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lastRenderedPageBreak/>
        <w:t>（四）发挥记录作用。要充分发挥全过程记录信息对案卷评查、执法监督、评议考核、舆情应对、行政决策和健全社会信用体系等工作的积极作用，善于通过统计分析记录资料信息，发现行政执法薄弱环节，改进行政执法工作，依法公正维护执法人员和行政相对人的合法权益。（责任单位：相关</w:t>
      </w:r>
      <w:r w:rsidR="00B46708">
        <w:rPr>
          <w:rFonts w:ascii="仿宋" w:eastAsia="仿宋" w:hAnsi="仿宋" w:hint="eastAsia"/>
          <w:color w:val="333333"/>
          <w:sz w:val="32"/>
          <w:szCs w:val="32"/>
        </w:rPr>
        <w:t>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left="600"/>
        <w:rPr>
          <w:rFonts w:ascii="仿宋" w:eastAsia="仿宋" w:hAnsi="仿宋"/>
          <w:color w:val="333333"/>
          <w:sz w:val="32"/>
          <w:szCs w:val="32"/>
        </w:rPr>
      </w:pPr>
      <w:r w:rsidRPr="00B90EDA">
        <w:rPr>
          <w:rFonts w:ascii="仿宋" w:eastAsia="仿宋" w:hAnsi="仿宋" w:hint="eastAsia"/>
          <w:color w:val="333333"/>
          <w:sz w:val="32"/>
          <w:szCs w:val="32"/>
        </w:rPr>
        <w:t>四、全面推行重大执法决定法制审核制度</w:t>
      </w:r>
    </w:p>
    <w:p w:rsidR="00780A97" w:rsidRDefault="00B90EDA" w:rsidP="00B90EDA">
      <w:pPr>
        <w:pStyle w:val="a3"/>
        <w:spacing w:line="600" w:lineRule="atLeast"/>
        <w:ind w:firstLine="645"/>
        <w:rPr>
          <w:rFonts w:ascii="仿宋" w:eastAsia="仿宋" w:hAnsi="仿宋" w:hint="eastAsia"/>
          <w:color w:val="333333"/>
          <w:sz w:val="32"/>
          <w:szCs w:val="32"/>
        </w:rPr>
      </w:pPr>
      <w:r w:rsidRPr="00B90EDA">
        <w:rPr>
          <w:rFonts w:ascii="仿宋" w:eastAsia="仿宋" w:hAnsi="仿宋" w:hint="eastAsia"/>
          <w:color w:val="333333"/>
          <w:sz w:val="32"/>
          <w:szCs w:val="32"/>
        </w:rPr>
        <w:t>（一）明确审核机构。</w:t>
      </w:r>
      <w:r w:rsidR="00780A97">
        <w:rPr>
          <w:rFonts w:ascii="仿宋" w:eastAsia="仿宋" w:hAnsi="仿宋" w:hint="eastAsia"/>
          <w:color w:val="333333"/>
          <w:sz w:val="32"/>
          <w:szCs w:val="32"/>
        </w:rPr>
        <w:t>局法规税政科</w:t>
      </w:r>
      <w:r w:rsidRPr="00B90EDA">
        <w:rPr>
          <w:rFonts w:ascii="仿宋" w:eastAsia="仿宋" w:hAnsi="仿宋" w:hint="eastAsia"/>
          <w:color w:val="333333"/>
          <w:sz w:val="32"/>
          <w:szCs w:val="32"/>
        </w:rPr>
        <w:t>具体负责重大执法决定法制审核工作</w:t>
      </w:r>
      <w:r w:rsidR="00780A97">
        <w:rPr>
          <w:rFonts w:ascii="仿宋" w:eastAsia="仿宋" w:hAnsi="仿宋" w:hint="eastAsia"/>
          <w:color w:val="333333"/>
          <w:sz w:val="32"/>
          <w:szCs w:val="32"/>
        </w:rPr>
        <w:t>。在审核过程中要注重发挥法律顾问、律师的作用。（责任单位：法规税政科</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（二）明确审核范围。凡涉及重大公共利益，可能造成重大社会影响或引发社会风险，直接关系行政相对人或第三人重大利益，经过听证程序</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行政执法决定，以及案件情况疑难复杂、涉及多个法律关系的，都应进行法制审核。要结合行政执</w:t>
      </w:r>
      <w:r w:rsidR="00780A97">
        <w:rPr>
          <w:rFonts w:ascii="仿宋" w:eastAsia="仿宋" w:hAnsi="仿宋" w:hint="eastAsia"/>
          <w:color w:val="333333"/>
          <w:sz w:val="32"/>
          <w:szCs w:val="32"/>
        </w:rPr>
        <w:t>法行为的类别、执法层级、所属领域、涉案金额等因素，研究制定财政局</w:t>
      </w:r>
      <w:r w:rsidRPr="00B90EDA">
        <w:rPr>
          <w:rFonts w:ascii="仿宋" w:eastAsia="仿宋" w:hAnsi="仿宋" w:hint="eastAsia"/>
          <w:color w:val="333333"/>
          <w:sz w:val="32"/>
          <w:szCs w:val="32"/>
        </w:rPr>
        <w:t>重大执法决定法制审核目录清单。未经法制审核或者审核未通过的，不得</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决定。（责任单位：法规处牵头，相关</w:t>
      </w:r>
      <w:r w:rsidR="00780A97">
        <w:rPr>
          <w:rFonts w:ascii="仿宋" w:eastAsia="仿宋" w:hAnsi="仿宋" w:hint="eastAsia"/>
          <w:color w:val="333333"/>
          <w:sz w:val="32"/>
          <w:szCs w:val="32"/>
        </w:rPr>
        <w:t>科室单位</w:t>
      </w:r>
      <w:r w:rsidRPr="00B90EDA">
        <w:rPr>
          <w:rFonts w:ascii="仿宋" w:eastAsia="仿宋" w:hAnsi="仿宋" w:hint="eastAsia"/>
          <w:color w:val="333333"/>
          <w:sz w:val="32"/>
          <w:szCs w:val="32"/>
        </w:rPr>
        <w:t>配合）</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三）明确审核内容。法制审核机构应严格审核行政执法主体是否合法，行政执法人员是否具备执法资格；行政执法程序是否合法；案件事实是否清楚，证据是否合法充分；适用法律、法规、规章是否准确，裁量基准运用是否适当；</w:t>
      </w:r>
      <w:r w:rsidRPr="00B90EDA">
        <w:rPr>
          <w:rFonts w:ascii="仿宋" w:eastAsia="仿宋" w:hAnsi="仿宋" w:hint="eastAsia"/>
          <w:color w:val="333333"/>
          <w:sz w:val="32"/>
          <w:szCs w:val="32"/>
        </w:rPr>
        <w:lastRenderedPageBreak/>
        <w:t>执法是否超越执法机构法定权限；行政执法文书是否完备、规范；违法行为是否涉嫌犯罪、需要移送司法机关等。（责任单位：法规</w:t>
      </w:r>
      <w:r w:rsidR="00780A97">
        <w:rPr>
          <w:rFonts w:ascii="仿宋" w:eastAsia="仿宋" w:hAnsi="仿宋" w:hint="eastAsia"/>
          <w:color w:val="333333"/>
          <w:sz w:val="32"/>
          <w:szCs w:val="32"/>
        </w:rPr>
        <w:t>税政科、相关科室单位</w:t>
      </w:r>
      <w:r w:rsidRPr="00B90EDA">
        <w:rPr>
          <w:rFonts w:ascii="仿宋" w:eastAsia="仿宋" w:hAnsi="仿宋" w:hint="eastAsia"/>
          <w:color w:val="333333"/>
          <w:sz w:val="32"/>
          <w:szCs w:val="32"/>
        </w:rPr>
        <w:t>）</w:t>
      </w:r>
    </w:p>
    <w:p w:rsidR="00B90EDA" w:rsidRPr="00B90EDA" w:rsidRDefault="00B90EDA" w:rsidP="00B90EDA">
      <w:pPr>
        <w:pStyle w:val="a3"/>
        <w:autoSpaceDE w:val="0"/>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（四）明确审核流程。送交合法性审核的材料须经执法机构负责本机构执法决定法制审核的人员审核并报经主要负</w:t>
      </w:r>
      <w:r w:rsidR="00DE7A6C">
        <w:rPr>
          <w:rFonts w:ascii="仿宋" w:eastAsia="仿宋" w:hAnsi="仿宋" w:hint="eastAsia"/>
          <w:color w:val="333333"/>
          <w:sz w:val="32"/>
          <w:szCs w:val="32"/>
        </w:rPr>
        <w:t>责人审签后，以书面形式</w:t>
      </w:r>
      <w:proofErr w:type="gramStart"/>
      <w:r w:rsidR="00DE7A6C">
        <w:rPr>
          <w:rFonts w:ascii="仿宋" w:eastAsia="仿宋" w:hAnsi="仿宋" w:hint="eastAsia"/>
          <w:color w:val="333333"/>
          <w:sz w:val="32"/>
          <w:szCs w:val="32"/>
        </w:rPr>
        <w:t>送法制</w:t>
      </w:r>
      <w:proofErr w:type="gramEnd"/>
      <w:r w:rsidR="00DE7A6C">
        <w:rPr>
          <w:rFonts w:ascii="仿宋" w:eastAsia="仿宋" w:hAnsi="仿宋" w:hint="eastAsia"/>
          <w:color w:val="333333"/>
          <w:sz w:val="32"/>
          <w:szCs w:val="32"/>
        </w:rPr>
        <w:t>审核机构审核。</w:t>
      </w:r>
      <w:r w:rsidRPr="00B90EDA">
        <w:rPr>
          <w:rFonts w:ascii="仿宋" w:eastAsia="仿宋" w:hAnsi="仿宋" w:hint="eastAsia"/>
          <w:color w:val="333333"/>
          <w:sz w:val="32"/>
          <w:szCs w:val="32"/>
        </w:rPr>
        <w:t>审核时间一般不超过7个工作日，法制审核机构可根据需要要求执法机构补充提交送审材料、召开论证会并适当延长审核时间。完成</w:t>
      </w:r>
      <w:r w:rsidR="00DE7A6C">
        <w:rPr>
          <w:rFonts w:ascii="仿宋" w:eastAsia="仿宋" w:hAnsi="仿宋" w:hint="eastAsia"/>
          <w:color w:val="333333"/>
          <w:sz w:val="32"/>
          <w:szCs w:val="32"/>
        </w:rPr>
        <w:t>审核后，应提出同意或者存在问题的书面审核意见。</w:t>
      </w:r>
      <w:r w:rsidRPr="00B90EDA">
        <w:rPr>
          <w:rFonts w:ascii="仿宋" w:eastAsia="仿宋" w:hAnsi="仿宋" w:hint="eastAsia"/>
          <w:color w:val="333333"/>
          <w:sz w:val="32"/>
          <w:szCs w:val="32"/>
        </w:rPr>
        <w:t>执法机构要对提出的存在问题的审核意见进行研究，</w:t>
      </w:r>
      <w:proofErr w:type="gramStart"/>
      <w:r w:rsidRPr="00B90EDA">
        <w:rPr>
          <w:rFonts w:ascii="仿宋" w:eastAsia="仿宋" w:hAnsi="仿宋" w:hint="eastAsia"/>
          <w:color w:val="333333"/>
          <w:sz w:val="32"/>
          <w:szCs w:val="32"/>
        </w:rPr>
        <w:t>作出</w:t>
      </w:r>
      <w:proofErr w:type="gramEnd"/>
      <w:r w:rsidRPr="00B90EDA">
        <w:rPr>
          <w:rFonts w:ascii="仿宋" w:eastAsia="仿宋" w:hAnsi="仿宋" w:hint="eastAsia"/>
          <w:color w:val="333333"/>
          <w:sz w:val="32"/>
          <w:szCs w:val="32"/>
        </w:rPr>
        <w:t>相应处理</w:t>
      </w:r>
      <w:r w:rsidR="00DE7A6C">
        <w:rPr>
          <w:rFonts w:ascii="仿宋" w:eastAsia="仿宋" w:hAnsi="仿宋" w:hint="eastAsia"/>
          <w:color w:val="333333"/>
          <w:sz w:val="32"/>
          <w:szCs w:val="32"/>
        </w:rPr>
        <w:t>后再次报送法制审核。双方不能达成一致意见时，由执法机构提请财政局主要负责人决定。（责任单位：相关科</w:t>
      </w:r>
      <w:r w:rsidRPr="00B90EDA">
        <w:rPr>
          <w:rFonts w:ascii="仿宋" w:eastAsia="仿宋" w:hAnsi="仿宋" w:hint="eastAsia"/>
          <w:color w:val="333333"/>
          <w:sz w:val="32"/>
          <w:szCs w:val="32"/>
        </w:rPr>
        <w:t>室</w:t>
      </w:r>
      <w:r w:rsidR="00DE7A6C">
        <w:rPr>
          <w:rFonts w:ascii="仿宋" w:eastAsia="仿宋" w:hAnsi="仿宋" w:hint="eastAsia"/>
          <w:color w:val="333333"/>
          <w:sz w:val="32"/>
          <w:szCs w:val="32"/>
        </w:rPr>
        <w:t>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（五）明确审核责任。执法机构对送审材料的真实性、准确性、完整性，以及执法的事实、证据、法律适用、程序的合法性负责。（责任单位：相关</w:t>
      </w:r>
      <w:r w:rsidR="002930AE">
        <w:rPr>
          <w:rFonts w:ascii="仿宋" w:eastAsia="仿宋" w:hAnsi="仿宋" w:hint="eastAsia"/>
          <w:color w:val="333333"/>
          <w:sz w:val="32"/>
          <w:szCs w:val="32"/>
        </w:rPr>
        <w:t>科室单位</w:t>
      </w:r>
      <w:r w:rsidRPr="00B90EDA">
        <w:rPr>
          <w:rFonts w:ascii="仿宋" w:eastAsia="仿宋" w:hAnsi="仿宋" w:hint="eastAsia"/>
          <w:color w:val="333333"/>
          <w:sz w:val="32"/>
          <w:szCs w:val="32"/>
        </w:rPr>
        <w:t>）</w:t>
      </w:r>
    </w:p>
    <w:p w:rsidR="00B90EDA" w:rsidRPr="00B90EDA" w:rsidRDefault="00B90EDA" w:rsidP="00B90EDA">
      <w:pPr>
        <w:pStyle w:val="a3"/>
        <w:spacing w:line="600" w:lineRule="atLeast"/>
        <w:ind w:left="600"/>
        <w:rPr>
          <w:rFonts w:ascii="仿宋" w:eastAsia="仿宋" w:hAnsi="仿宋"/>
          <w:color w:val="333333"/>
          <w:sz w:val="32"/>
          <w:szCs w:val="32"/>
        </w:rPr>
      </w:pPr>
      <w:r w:rsidRPr="00B90EDA">
        <w:rPr>
          <w:rFonts w:ascii="仿宋" w:eastAsia="仿宋" w:hAnsi="仿宋" w:hint="eastAsia"/>
          <w:color w:val="333333"/>
          <w:sz w:val="32"/>
          <w:szCs w:val="32"/>
        </w:rPr>
        <w:t>五、加大组织保障力度</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（一）加强组织领导。</w:t>
      </w:r>
      <w:r w:rsidR="000D7234">
        <w:rPr>
          <w:rFonts w:eastAsia="仿宋_GB2312" w:hint="eastAsia"/>
          <w:color w:val="333333"/>
          <w:sz w:val="32"/>
        </w:rPr>
        <w:t>榆林市财政“七五”普法工作领导小组</w:t>
      </w:r>
      <w:r w:rsidRPr="00B90EDA">
        <w:rPr>
          <w:rFonts w:ascii="仿宋" w:eastAsia="仿宋" w:hAnsi="仿宋" w:hint="eastAsia"/>
          <w:color w:val="333333"/>
          <w:sz w:val="32"/>
          <w:szCs w:val="32"/>
        </w:rPr>
        <w:t>负责组织领导</w:t>
      </w:r>
      <w:r w:rsidR="000D7234">
        <w:rPr>
          <w:rFonts w:ascii="仿宋" w:eastAsia="仿宋" w:hAnsi="仿宋" w:hint="eastAsia"/>
          <w:color w:val="333333"/>
          <w:sz w:val="32"/>
          <w:szCs w:val="32"/>
        </w:rPr>
        <w:t>市财政局</w:t>
      </w:r>
      <w:r w:rsidRPr="00B90EDA">
        <w:rPr>
          <w:rFonts w:ascii="仿宋" w:eastAsia="仿宋" w:hAnsi="仿宋" w:hint="eastAsia"/>
          <w:color w:val="333333"/>
          <w:sz w:val="32"/>
          <w:szCs w:val="32"/>
        </w:rPr>
        <w:t>行政执法“三项制度”实施工作</w:t>
      </w:r>
      <w:r w:rsidR="00B9419A">
        <w:rPr>
          <w:rFonts w:ascii="仿宋" w:eastAsia="仿宋" w:hAnsi="仿宋" w:hint="eastAsia"/>
          <w:color w:val="333333"/>
          <w:sz w:val="32"/>
          <w:szCs w:val="32"/>
        </w:rPr>
        <w:t>。</w:t>
      </w:r>
      <w:r w:rsidR="000D7234">
        <w:rPr>
          <w:rFonts w:ascii="仿宋" w:eastAsia="仿宋" w:hAnsi="仿宋" w:hint="eastAsia"/>
          <w:color w:val="333333"/>
          <w:sz w:val="32"/>
          <w:szCs w:val="32"/>
        </w:rPr>
        <w:t>（责任单位：法规税政科</w:t>
      </w:r>
      <w:r w:rsidRPr="00B90EDA">
        <w:rPr>
          <w:rFonts w:ascii="仿宋" w:eastAsia="仿宋" w:hAnsi="仿宋" w:hint="eastAsia"/>
          <w:color w:val="333333"/>
          <w:sz w:val="32"/>
          <w:szCs w:val="32"/>
        </w:rPr>
        <w:t>牵头，相关</w:t>
      </w:r>
      <w:r w:rsidR="000D7234">
        <w:rPr>
          <w:rFonts w:ascii="仿宋" w:eastAsia="仿宋" w:hAnsi="仿宋" w:hint="eastAsia"/>
          <w:color w:val="333333"/>
          <w:sz w:val="32"/>
          <w:szCs w:val="32"/>
        </w:rPr>
        <w:t>科室单位</w:t>
      </w:r>
      <w:bookmarkStart w:id="0" w:name="_GoBack"/>
      <w:bookmarkEnd w:id="0"/>
      <w:r w:rsidRPr="00B90EDA">
        <w:rPr>
          <w:rFonts w:ascii="仿宋" w:eastAsia="仿宋" w:hAnsi="仿宋" w:hint="eastAsia"/>
          <w:color w:val="333333"/>
          <w:sz w:val="32"/>
          <w:szCs w:val="32"/>
        </w:rPr>
        <w:t>配合）</w:t>
      </w:r>
    </w:p>
    <w:p w:rsidR="00B90EDA" w:rsidRPr="00B90EDA" w:rsidRDefault="00B90EDA" w:rsidP="00B90EDA">
      <w:pPr>
        <w:pStyle w:val="a3"/>
        <w:spacing w:line="600" w:lineRule="atLeast"/>
        <w:ind w:firstLine="645"/>
        <w:rPr>
          <w:rFonts w:ascii="仿宋" w:eastAsia="仿宋" w:hAnsi="仿宋"/>
          <w:color w:val="333333"/>
          <w:sz w:val="32"/>
          <w:szCs w:val="32"/>
        </w:rPr>
      </w:pPr>
      <w:r w:rsidRPr="00B90EDA">
        <w:rPr>
          <w:rFonts w:ascii="仿宋" w:eastAsia="仿宋" w:hAnsi="仿宋" w:hint="eastAsia"/>
          <w:color w:val="333333"/>
          <w:sz w:val="32"/>
          <w:szCs w:val="32"/>
        </w:rPr>
        <w:t>（二）开展培训宣传。要将“三项制度”</w:t>
      </w:r>
      <w:r w:rsidR="00B9419A">
        <w:rPr>
          <w:rFonts w:ascii="仿宋" w:eastAsia="仿宋" w:hAnsi="仿宋" w:hint="eastAsia"/>
          <w:color w:val="333333"/>
          <w:sz w:val="32"/>
          <w:szCs w:val="32"/>
        </w:rPr>
        <w:t>培训列入财政部门法治工作培训和财政行政执法培训内容；</w:t>
      </w:r>
      <w:r w:rsidRPr="00B90EDA">
        <w:rPr>
          <w:rFonts w:ascii="仿宋" w:eastAsia="仿宋" w:hAnsi="仿宋" w:hint="eastAsia"/>
          <w:color w:val="333333"/>
          <w:sz w:val="32"/>
          <w:szCs w:val="32"/>
        </w:rPr>
        <w:t>认真落实“谁</w:t>
      </w:r>
      <w:r w:rsidRPr="00B90EDA">
        <w:rPr>
          <w:rFonts w:ascii="仿宋" w:eastAsia="仿宋" w:hAnsi="仿宋" w:hint="eastAsia"/>
          <w:color w:val="333333"/>
          <w:sz w:val="32"/>
          <w:szCs w:val="32"/>
        </w:rPr>
        <w:lastRenderedPageBreak/>
        <w:t>执法谁普法”普法责任制要求，加强对全面推行“三项制度”的宣传，通过互联网等方式宣传推行“三项制度”的经验做法。（责任单位：法规</w:t>
      </w:r>
      <w:r w:rsidR="00B9419A">
        <w:rPr>
          <w:rFonts w:ascii="仿宋" w:eastAsia="仿宋" w:hAnsi="仿宋" w:hint="eastAsia"/>
          <w:color w:val="333333"/>
          <w:sz w:val="32"/>
          <w:szCs w:val="32"/>
        </w:rPr>
        <w:t>税政科</w:t>
      </w:r>
      <w:r w:rsidRPr="00B90EDA">
        <w:rPr>
          <w:rFonts w:ascii="仿宋" w:eastAsia="仿宋" w:hAnsi="仿宋" w:hint="eastAsia"/>
          <w:color w:val="333333"/>
          <w:sz w:val="32"/>
          <w:szCs w:val="32"/>
        </w:rPr>
        <w:t>、</w:t>
      </w:r>
      <w:r w:rsidR="00B9419A">
        <w:rPr>
          <w:rFonts w:ascii="仿宋" w:eastAsia="仿宋" w:hAnsi="仿宋" w:hint="eastAsia"/>
          <w:color w:val="333333"/>
          <w:sz w:val="32"/>
          <w:szCs w:val="32"/>
        </w:rPr>
        <w:t>政秘科</w:t>
      </w:r>
      <w:r w:rsidRPr="00B90EDA">
        <w:rPr>
          <w:rFonts w:ascii="仿宋" w:eastAsia="仿宋" w:hAnsi="仿宋" w:hint="eastAsia"/>
          <w:color w:val="333333"/>
          <w:sz w:val="32"/>
          <w:szCs w:val="32"/>
        </w:rPr>
        <w:t>、相关</w:t>
      </w:r>
      <w:r w:rsidR="00B9419A">
        <w:rPr>
          <w:rFonts w:ascii="仿宋" w:eastAsia="仿宋" w:hAnsi="仿宋" w:hint="eastAsia"/>
          <w:color w:val="333333"/>
          <w:sz w:val="32"/>
          <w:szCs w:val="32"/>
        </w:rPr>
        <w:t>科</w:t>
      </w:r>
      <w:r w:rsidRPr="00B90EDA">
        <w:rPr>
          <w:rFonts w:ascii="仿宋" w:eastAsia="仿宋" w:hAnsi="仿宋" w:hint="eastAsia"/>
          <w:color w:val="333333"/>
          <w:sz w:val="32"/>
          <w:szCs w:val="32"/>
        </w:rPr>
        <w:t>室</w:t>
      </w:r>
      <w:r w:rsidR="00B9419A">
        <w:rPr>
          <w:rFonts w:ascii="仿宋" w:eastAsia="仿宋" w:hAnsi="仿宋" w:hint="eastAsia"/>
          <w:color w:val="333333"/>
          <w:sz w:val="32"/>
          <w:szCs w:val="32"/>
        </w:rPr>
        <w:t>单位）</w:t>
      </w:r>
      <w:r w:rsidRPr="00B90EDA">
        <w:rPr>
          <w:rFonts w:hint="eastAsia"/>
          <w:color w:val="333333"/>
          <w:sz w:val="32"/>
          <w:szCs w:val="32"/>
        </w:rPr>
        <w:t>    </w:t>
      </w:r>
    </w:p>
    <w:p w:rsidR="002828BC" w:rsidRPr="00B90EDA" w:rsidRDefault="002828BC"/>
    <w:sectPr w:rsidR="002828BC" w:rsidRPr="00B90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DA"/>
    <w:rsid w:val="000D7234"/>
    <w:rsid w:val="002828BC"/>
    <w:rsid w:val="002930AE"/>
    <w:rsid w:val="002D65DF"/>
    <w:rsid w:val="002E22F7"/>
    <w:rsid w:val="006C6F7A"/>
    <w:rsid w:val="00780A97"/>
    <w:rsid w:val="00B46708"/>
    <w:rsid w:val="00B90EDA"/>
    <w:rsid w:val="00B9419A"/>
    <w:rsid w:val="00CF1C96"/>
    <w:rsid w:val="00DE7A6C"/>
    <w:rsid w:val="00EA4F50"/>
    <w:rsid w:val="00EB39A1"/>
    <w:rsid w:val="00FF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EDA"/>
    <w:pPr>
      <w:widowControl/>
      <w:jc w:val="left"/>
    </w:pPr>
    <w:rPr>
      <w:rFonts w:ascii="宋体" w:eastAsia="宋体" w:hAnsi="宋体" w:cs="宋体"/>
      <w:kern w:val="0"/>
      <w:sz w:val="24"/>
      <w:szCs w:val="24"/>
    </w:rPr>
  </w:style>
  <w:style w:type="character" w:styleId="a4">
    <w:name w:val="Strong"/>
    <w:basedOn w:val="a0"/>
    <w:uiPriority w:val="22"/>
    <w:qFormat/>
    <w:rsid w:val="00B90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EDA"/>
    <w:pPr>
      <w:widowControl/>
      <w:jc w:val="left"/>
    </w:pPr>
    <w:rPr>
      <w:rFonts w:ascii="宋体" w:eastAsia="宋体" w:hAnsi="宋体" w:cs="宋体"/>
      <w:kern w:val="0"/>
      <w:sz w:val="24"/>
      <w:szCs w:val="24"/>
    </w:rPr>
  </w:style>
  <w:style w:type="character" w:styleId="a4">
    <w:name w:val="Strong"/>
    <w:basedOn w:val="a0"/>
    <w:uiPriority w:val="22"/>
    <w:qFormat/>
    <w:rsid w:val="00B90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659">
      <w:bodyDiv w:val="1"/>
      <w:marLeft w:val="0"/>
      <w:marRight w:val="0"/>
      <w:marTop w:val="0"/>
      <w:marBottom w:val="0"/>
      <w:divBdr>
        <w:top w:val="none" w:sz="0" w:space="0" w:color="auto"/>
        <w:left w:val="none" w:sz="0" w:space="0" w:color="auto"/>
        <w:bottom w:val="none" w:sz="0" w:space="0" w:color="auto"/>
        <w:right w:val="none" w:sz="0" w:space="0" w:color="auto"/>
      </w:divBdr>
      <w:divsChild>
        <w:div w:id="132330309">
          <w:marLeft w:val="0"/>
          <w:marRight w:val="0"/>
          <w:marTop w:val="0"/>
          <w:marBottom w:val="0"/>
          <w:divBdr>
            <w:top w:val="none" w:sz="0" w:space="0" w:color="auto"/>
            <w:left w:val="none" w:sz="0" w:space="0" w:color="auto"/>
            <w:bottom w:val="none" w:sz="0" w:space="0" w:color="auto"/>
            <w:right w:val="none" w:sz="0" w:space="0" w:color="auto"/>
          </w:divBdr>
          <w:divsChild>
            <w:div w:id="1459952142">
              <w:marLeft w:val="0"/>
              <w:marRight w:val="0"/>
              <w:marTop w:val="0"/>
              <w:marBottom w:val="0"/>
              <w:divBdr>
                <w:top w:val="none" w:sz="0" w:space="0" w:color="auto"/>
                <w:left w:val="none" w:sz="0" w:space="0" w:color="auto"/>
                <w:bottom w:val="none" w:sz="0" w:space="0" w:color="auto"/>
                <w:right w:val="none" w:sz="0" w:space="0" w:color="auto"/>
              </w:divBdr>
              <w:divsChild>
                <w:div w:id="1861628243">
                  <w:marLeft w:val="0"/>
                  <w:marRight w:val="0"/>
                  <w:marTop w:val="0"/>
                  <w:marBottom w:val="0"/>
                  <w:divBdr>
                    <w:top w:val="none" w:sz="0" w:space="0" w:color="auto"/>
                    <w:left w:val="none" w:sz="0" w:space="0" w:color="auto"/>
                    <w:bottom w:val="none" w:sz="0" w:space="0" w:color="auto"/>
                    <w:right w:val="none" w:sz="0" w:space="0" w:color="auto"/>
                  </w:divBdr>
                  <w:divsChild>
                    <w:div w:id="1720471624">
                      <w:marLeft w:val="0"/>
                      <w:marRight w:val="0"/>
                      <w:marTop w:val="375"/>
                      <w:marBottom w:val="300"/>
                      <w:divBdr>
                        <w:top w:val="single" w:sz="6" w:space="0" w:color="E0E0E0"/>
                        <w:left w:val="single" w:sz="6" w:space="0" w:color="E0E0E0"/>
                        <w:bottom w:val="single" w:sz="6" w:space="0" w:color="E0E0E0"/>
                        <w:right w:val="single" w:sz="6" w:space="0" w:color="E0E0E0"/>
                      </w:divBdr>
                      <w:divsChild>
                        <w:div w:id="2135949365">
                          <w:marLeft w:val="0"/>
                          <w:marRight w:val="0"/>
                          <w:marTop w:val="0"/>
                          <w:marBottom w:val="0"/>
                          <w:divBdr>
                            <w:top w:val="none" w:sz="0" w:space="0" w:color="auto"/>
                            <w:left w:val="none" w:sz="0" w:space="0" w:color="auto"/>
                            <w:bottom w:val="none" w:sz="0" w:space="0" w:color="auto"/>
                            <w:right w:val="none" w:sz="0" w:space="0" w:color="auto"/>
                          </w:divBdr>
                          <w:divsChild>
                            <w:div w:id="3242834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2020-09-01T07:04:00Z</dcterms:created>
  <dcterms:modified xsi:type="dcterms:W3CDTF">2020-09-02T08:08:00Z</dcterms:modified>
</cp:coreProperties>
</file>